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C424E" w14:textId="77777777" w:rsidR="00831284" w:rsidRDefault="005A5326" w:rsidP="00E3363E">
      <w:pPr>
        <w:widowControl/>
        <w:spacing w:before="0" w:line="240" w:lineRule="auto"/>
        <w:jc w:val="center"/>
        <w:rPr>
          <w:rFonts w:ascii="Century Gothic" w:hAnsi="Century Gothic" w:cs="Arial"/>
          <w:b/>
          <w:sz w:val="32"/>
          <w:szCs w:val="32"/>
        </w:rPr>
      </w:pPr>
      <w:bookmarkStart w:id="0" w:name="_GoBack"/>
      <w:bookmarkEnd w:id="0"/>
      <w:r w:rsidRPr="005A5326">
        <w:rPr>
          <w:rFonts w:ascii="Century Gothic" w:hAnsi="Century Gothic" w:cs="Arial"/>
          <w:b/>
          <w:sz w:val="32"/>
          <w:szCs w:val="32"/>
        </w:rPr>
        <w:t>RELAZIONI PER L</w:t>
      </w:r>
      <w:r w:rsidR="00831284">
        <w:rPr>
          <w:rFonts w:ascii="Century Gothic" w:hAnsi="Century Gothic" w:cs="Arial"/>
          <w:b/>
          <w:sz w:val="32"/>
          <w:szCs w:val="32"/>
        </w:rPr>
        <w:t>’</w:t>
      </w:r>
      <w:r w:rsidRPr="005A5326">
        <w:rPr>
          <w:rFonts w:ascii="Century Gothic" w:hAnsi="Century Gothic" w:cs="Arial"/>
          <w:b/>
          <w:sz w:val="32"/>
          <w:szCs w:val="32"/>
        </w:rPr>
        <w:t>ASSEMBLE</w:t>
      </w:r>
      <w:r w:rsidR="00831284">
        <w:rPr>
          <w:rFonts w:ascii="Century Gothic" w:hAnsi="Century Gothic" w:cs="Arial"/>
          <w:b/>
          <w:sz w:val="32"/>
          <w:szCs w:val="32"/>
        </w:rPr>
        <w:t>A</w:t>
      </w:r>
      <w:r w:rsidRPr="005A5326">
        <w:rPr>
          <w:rFonts w:ascii="Century Gothic" w:hAnsi="Century Gothic" w:cs="Arial"/>
          <w:b/>
          <w:sz w:val="32"/>
          <w:szCs w:val="32"/>
        </w:rPr>
        <w:t xml:space="preserve"> </w:t>
      </w:r>
      <w:r w:rsidR="00831284">
        <w:rPr>
          <w:rFonts w:ascii="Century Gothic" w:hAnsi="Century Gothic" w:cs="Arial"/>
          <w:b/>
          <w:sz w:val="32"/>
          <w:szCs w:val="32"/>
        </w:rPr>
        <w:t>ORDINARIA</w:t>
      </w:r>
    </w:p>
    <w:p w14:paraId="772EA379" w14:textId="77777777" w:rsidR="00831284" w:rsidRDefault="005A5326" w:rsidP="00E3363E">
      <w:pPr>
        <w:widowControl/>
        <w:spacing w:before="0" w:line="240" w:lineRule="auto"/>
        <w:jc w:val="center"/>
        <w:rPr>
          <w:rFonts w:ascii="Century Gothic" w:hAnsi="Century Gothic" w:cs="Arial"/>
          <w:b/>
          <w:sz w:val="32"/>
          <w:szCs w:val="32"/>
        </w:rPr>
      </w:pPr>
      <w:r w:rsidRPr="005A5326">
        <w:rPr>
          <w:rFonts w:ascii="Century Gothic" w:hAnsi="Century Gothic" w:cs="Arial"/>
          <w:b/>
          <w:sz w:val="32"/>
          <w:szCs w:val="32"/>
        </w:rPr>
        <w:t>DELL</w:t>
      </w:r>
      <w:r w:rsidR="00831284">
        <w:rPr>
          <w:rFonts w:ascii="Century Gothic" w:hAnsi="Century Gothic" w:cs="Arial"/>
          <w:b/>
          <w:sz w:val="32"/>
          <w:szCs w:val="32"/>
        </w:rPr>
        <w:t>A</w:t>
      </w:r>
      <w:r w:rsidRPr="005A5326">
        <w:rPr>
          <w:rFonts w:ascii="Century Gothic" w:hAnsi="Century Gothic" w:cs="Arial"/>
          <w:b/>
          <w:sz w:val="32"/>
          <w:szCs w:val="32"/>
        </w:rPr>
        <w:t xml:space="preserve"> </w:t>
      </w:r>
      <w:r w:rsidR="00831284" w:rsidRPr="00831284">
        <w:rPr>
          <w:rFonts w:ascii="Century Gothic" w:hAnsi="Century Gothic" w:cs="Arial"/>
          <w:b/>
          <w:sz w:val="32"/>
          <w:szCs w:val="32"/>
        </w:rPr>
        <w:t>BANCA DI CREDITO COOPERATIVO</w:t>
      </w:r>
    </w:p>
    <w:p w14:paraId="7A0FDEF1" w14:textId="53425364" w:rsidR="00831284" w:rsidRDefault="00831284" w:rsidP="00E3363E">
      <w:pPr>
        <w:widowControl/>
        <w:spacing w:before="0" w:line="240" w:lineRule="auto"/>
        <w:jc w:val="center"/>
        <w:rPr>
          <w:rFonts w:ascii="Century Gothic" w:hAnsi="Century Gothic" w:cs="Arial"/>
          <w:b/>
          <w:sz w:val="32"/>
          <w:szCs w:val="32"/>
        </w:rPr>
      </w:pPr>
      <w:r w:rsidRPr="00831284">
        <w:rPr>
          <w:rFonts w:ascii="Century Gothic" w:hAnsi="Century Gothic" w:cs="Arial"/>
          <w:b/>
          <w:sz w:val="32"/>
          <w:szCs w:val="32"/>
        </w:rPr>
        <w:t>DEL</w:t>
      </w:r>
    </w:p>
    <w:p w14:paraId="78C9F222" w14:textId="4B00D59E" w:rsidR="00FC614A" w:rsidRDefault="00831284" w:rsidP="00E3363E">
      <w:pPr>
        <w:widowControl/>
        <w:spacing w:before="0" w:line="240" w:lineRule="auto"/>
        <w:jc w:val="center"/>
        <w:rPr>
          <w:rFonts w:ascii="Century Gothic" w:hAnsi="Century Gothic" w:cs="Arial"/>
          <w:b/>
          <w:szCs w:val="21"/>
        </w:rPr>
      </w:pPr>
      <w:r w:rsidRPr="00831284">
        <w:rPr>
          <w:rFonts w:ascii="Century Gothic" w:hAnsi="Century Gothic" w:cs="Arial"/>
          <w:b/>
          <w:sz w:val="32"/>
          <w:szCs w:val="32"/>
        </w:rPr>
        <w:t>CIRCEO E PRIVERNATE</w:t>
      </w:r>
      <w:r w:rsidR="005A5326" w:rsidRPr="005A5326">
        <w:rPr>
          <w:rFonts w:ascii="Century Gothic" w:hAnsi="Century Gothic" w:cs="Arial"/>
          <w:b/>
          <w:sz w:val="32"/>
          <w:szCs w:val="32"/>
        </w:rPr>
        <w:t xml:space="preserve"> </w:t>
      </w:r>
      <w:r w:rsidR="005A5326">
        <w:rPr>
          <w:rFonts w:ascii="Century Gothic" w:hAnsi="Century Gothic" w:cs="Arial"/>
          <w:b/>
          <w:sz w:val="32"/>
          <w:szCs w:val="32"/>
        </w:rPr>
        <w:t xml:space="preserve"> </w:t>
      </w:r>
    </w:p>
    <w:p w14:paraId="765AFDFB" w14:textId="77777777" w:rsidR="005A5326" w:rsidRDefault="005A5326" w:rsidP="00E3363E">
      <w:pPr>
        <w:widowControl/>
        <w:spacing w:before="0" w:line="240" w:lineRule="auto"/>
        <w:jc w:val="left"/>
        <w:rPr>
          <w:rFonts w:ascii="Century Gothic" w:hAnsi="Century Gothic" w:cs="Arial"/>
          <w:b/>
          <w:szCs w:val="21"/>
        </w:rPr>
      </w:pPr>
    </w:p>
    <w:p w14:paraId="1BCE7B4D" w14:textId="71A24DBA" w:rsidR="009B1C96" w:rsidRPr="007151F3" w:rsidRDefault="00831284" w:rsidP="00E3363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366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 w:line="240" w:lineRule="auto"/>
        <w:rPr>
          <w:rFonts w:ascii="Century Gothic" w:hAnsi="Century Gothic" w:cs="Arial"/>
          <w:b/>
          <w:color w:val="FFFFFF" w:themeColor="background1"/>
          <w:szCs w:val="21"/>
        </w:rPr>
      </w:pPr>
      <w:r>
        <w:rPr>
          <w:rFonts w:ascii="Century Gothic" w:hAnsi="Century Gothic"/>
          <w:b/>
          <w:color w:val="FFFFFF" w:themeColor="background1"/>
          <w:szCs w:val="22"/>
        </w:rPr>
        <w:t>a) P</w:t>
      </w:r>
      <w:r w:rsidR="009B1C96" w:rsidRPr="007151F3">
        <w:rPr>
          <w:rFonts w:ascii="Century Gothic" w:hAnsi="Century Gothic"/>
          <w:b/>
          <w:color w:val="FFFFFF" w:themeColor="background1"/>
          <w:szCs w:val="22"/>
        </w:rPr>
        <w:t>resentazione e approvazione del bilancio al 31 dicembre 2019</w:t>
      </w:r>
      <w:r w:rsidRPr="00831284">
        <w:rPr>
          <w:rFonts w:ascii="Century Gothic" w:hAnsi="Century Gothic"/>
          <w:b/>
          <w:color w:val="FFFFFF" w:themeColor="background1"/>
          <w:szCs w:val="22"/>
        </w:rPr>
        <w:t>: deliberazioni inerenti e conseguenti.</w:t>
      </w:r>
    </w:p>
    <w:p w14:paraId="5B5CE8DA" w14:textId="77777777" w:rsidR="008138EA" w:rsidRDefault="008138EA" w:rsidP="00E3363E">
      <w:pPr>
        <w:widowControl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 w:line="240" w:lineRule="auto"/>
        <w:rPr>
          <w:rFonts w:ascii="Century Gothic" w:hAnsi="Century Gothic" w:cs="Arial"/>
          <w:szCs w:val="21"/>
        </w:rPr>
      </w:pPr>
    </w:p>
    <w:p w14:paraId="165DCFA9" w14:textId="77777777" w:rsidR="0087786A" w:rsidRDefault="0087786A" w:rsidP="00E3363E">
      <w:pPr>
        <w:widowControl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 w:line="240" w:lineRule="auto"/>
        <w:rPr>
          <w:rFonts w:ascii="Century Gothic" w:hAnsi="Century Gothic" w:cs="Arial"/>
          <w:szCs w:val="21"/>
        </w:rPr>
      </w:pPr>
      <w:r>
        <w:rPr>
          <w:rFonts w:ascii="Century Gothic" w:hAnsi="Century Gothic" w:cs="Arial"/>
          <w:szCs w:val="21"/>
        </w:rPr>
        <w:t>Signori Soci,</w:t>
      </w:r>
    </w:p>
    <w:p w14:paraId="27F43F6B" w14:textId="77777777" w:rsidR="0087786A" w:rsidRDefault="0087786A" w:rsidP="00E3363E">
      <w:pPr>
        <w:spacing w:before="0" w:line="240" w:lineRule="auto"/>
        <w:rPr>
          <w:rFonts w:ascii="Century Gothic" w:hAnsi="Century Gothic" w:cs="Arial"/>
          <w:szCs w:val="21"/>
        </w:rPr>
      </w:pPr>
    </w:p>
    <w:p w14:paraId="6031A81D" w14:textId="068C902D" w:rsidR="0087786A" w:rsidRDefault="0087786A" w:rsidP="00E3363E">
      <w:pPr>
        <w:spacing w:before="0" w:line="240" w:lineRule="auto"/>
        <w:rPr>
          <w:rFonts w:ascii="Century Gothic" w:hAnsi="Century Gothic" w:cs="Arial"/>
          <w:szCs w:val="21"/>
        </w:rPr>
      </w:pPr>
      <w:r w:rsidRPr="0087786A">
        <w:rPr>
          <w:rFonts w:ascii="Century Gothic" w:hAnsi="Century Gothic" w:cs="Arial"/>
          <w:szCs w:val="21"/>
        </w:rPr>
        <w:t xml:space="preserve">il punto </w:t>
      </w:r>
      <w:r w:rsidR="00831284">
        <w:rPr>
          <w:rFonts w:ascii="Century Gothic" w:hAnsi="Century Gothic" w:cs="Arial"/>
          <w:szCs w:val="21"/>
        </w:rPr>
        <w:t>a)</w:t>
      </w:r>
      <w:r w:rsidRPr="0087786A">
        <w:rPr>
          <w:rFonts w:ascii="Century Gothic" w:hAnsi="Century Gothic" w:cs="Arial"/>
          <w:szCs w:val="21"/>
        </w:rPr>
        <w:t xml:space="preserve"> all’ordine del giorno - </w:t>
      </w:r>
      <w:r w:rsidR="00831284" w:rsidRPr="00831284">
        <w:rPr>
          <w:rFonts w:ascii="Century Gothic" w:hAnsi="Century Gothic" w:cs="Arial"/>
          <w:szCs w:val="21"/>
        </w:rPr>
        <w:t xml:space="preserve">Presentazione e approvazione del bilancio al 31 dicembre 2019: deliberazioni inerenti e conseguenti </w:t>
      </w:r>
      <w:r w:rsidRPr="0087786A">
        <w:rPr>
          <w:rFonts w:ascii="Century Gothic" w:hAnsi="Century Gothic" w:cs="Arial"/>
          <w:szCs w:val="21"/>
        </w:rPr>
        <w:t xml:space="preserve">– prevede che l’Assemblea </w:t>
      </w:r>
      <w:r>
        <w:rPr>
          <w:rFonts w:ascii="Century Gothic" w:hAnsi="Century Gothic" w:cs="Arial"/>
          <w:szCs w:val="21"/>
        </w:rPr>
        <w:t>approvi il bilancio al 31 dicembre 2019 e deliberi in merito alla destinazione ed alla distribuzione dell’utile risultante dal bilancio d’esercizio.</w:t>
      </w:r>
    </w:p>
    <w:p w14:paraId="6C0B3BDF" w14:textId="77777777" w:rsidR="0087786A" w:rsidRPr="0087786A" w:rsidRDefault="0087786A" w:rsidP="00E3363E">
      <w:pPr>
        <w:spacing w:before="0" w:line="240" w:lineRule="auto"/>
        <w:rPr>
          <w:rFonts w:ascii="Century Gothic" w:hAnsi="Century Gothic" w:cs="Arial"/>
          <w:szCs w:val="21"/>
        </w:rPr>
      </w:pPr>
    </w:p>
    <w:p w14:paraId="0604C3F7" w14:textId="77777777" w:rsidR="006E1CA5" w:rsidRDefault="0087786A" w:rsidP="00E3363E">
      <w:pPr>
        <w:widowControl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 w:line="240" w:lineRule="auto"/>
        <w:rPr>
          <w:rFonts w:ascii="Century Gothic" w:hAnsi="Century Gothic"/>
          <w:szCs w:val="22"/>
        </w:rPr>
      </w:pPr>
      <w:r>
        <w:rPr>
          <w:rFonts w:ascii="Century Gothic" w:hAnsi="Century Gothic" w:cs="Arial"/>
          <w:szCs w:val="21"/>
        </w:rPr>
        <w:t xml:space="preserve">In relazione a quanto precede, vengono di seguito illustrati gli aspetti più </w:t>
      </w:r>
      <w:r w:rsidR="006E1CA5" w:rsidRPr="00761368">
        <w:rPr>
          <w:rFonts w:ascii="Century Gothic" w:hAnsi="Century Gothic"/>
          <w:szCs w:val="22"/>
        </w:rPr>
        <w:t>signif</w:t>
      </w:r>
      <w:r w:rsidR="00CD387D">
        <w:rPr>
          <w:rFonts w:ascii="Century Gothic" w:hAnsi="Century Gothic"/>
          <w:szCs w:val="22"/>
        </w:rPr>
        <w:t>icativi e salienti del bilancio chiuso al 31 dicembre 2019.</w:t>
      </w:r>
    </w:p>
    <w:p w14:paraId="7FDE8835" w14:textId="369AE1F3" w:rsidR="0087786A" w:rsidRDefault="0087786A" w:rsidP="00E3363E">
      <w:pPr>
        <w:spacing w:before="0" w:line="240" w:lineRule="auto"/>
        <w:rPr>
          <w:rFonts w:ascii="Century Gothic" w:hAnsi="Century Gothic" w:cs="Arial"/>
          <w:szCs w:val="21"/>
        </w:rPr>
      </w:pPr>
      <w:r>
        <w:rPr>
          <w:rFonts w:ascii="Century Gothic" w:hAnsi="Century Gothic"/>
          <w:szCs w:val="22"/>
        </w:rPr>
        <w:t>Si precisa</w:t>
      </w:r>
      <w:r w:rsidR="00B1556A">
        <w:rPr>
          <w:rFonts w:ascii="Century Gothic" w:hAnsi="Century Gothic"/>
          <w:szCs w:val="22"/>
        </w:rPr>
        <w:t xml:space="preserve"> che la documentazione relativa al bilancio, composta da stato patrimoniale, conto economico, prospetto delle variazioni del patrimonio netto, prospetto della redditività complessiva, </w:t>
      </w:r>
      <w:r w:rsidR="005E27CC">
        <w:rPr>
          <w:rFonts w:ascii="Century Gothic" w:hAnsi="Century Gothic"/>
          <w:szCs w:val="22"/>
        </w:rPr>
        <w:t>prospetto</w:t>
      </w:r>
      <w:r w:rsidR="00B1556A">
        <w:rPr>
          <w:rFonts w:ascii="Century Gothic" w:hAnsi="Century Gothic"/>
          <w:szCs w:val="22"/>
        </w:rPr>
        <w:t xml:space="preserve"> di rendiconto finanziario e nota integrativa, </w:t>
      </w:r>
      <w:r w:rsidR="005E27CC">
        <w:rPr>
          <w:rFonts w:ascii="Century Gothic" w:hAnsi="Century Gothic"/>
          <w:szCs w:val="22"/>
        </w:rPr>
        <w:t xml:space="preserve">nonché dalla relazione sulla gestione del Consiglio di Amministrazione, dalla relazione del Collegio Sindacale e dalla relazione della </w:t>
      </w:r>
      <w:r w:rsidR="00F34EF8">
        <w:rPr>
          <w:rFonts w:ascii="Century Gothic" w:hAnsi="Century Gothic"/>
          <w:szCs w:val="22"/>
        </w:rPr>
        <w:t>S</w:t>
      </w:r>
      <w:r w:rsidR="005E27CC">
        <w:rPr>
          <w:rFonts w:ascii="Century Gothic" w:hAnsi="Century Gothic"/>
          <w:szCs w:val="22"/>
        </w:rPr>
        <w:t xml:space="preserve">ocietà di </w:t>
      </w:r>
      <w:r w:rsidR="00F34EF8">
        <w:rPr>
          <w:rFonts w:ascii="Century Gothic" w:hAnsi="Century Gothic"/>
          <w:szCs w:val="22"/>
        </w:rPr>
        <w:t>R</w:t>
      </w:r>
      <w:r w:rsidR="005E27CC">
        <w:rPr>
          <w:rFonts w:ascii="Century Gothic" w:hAnsi="Century Gothic"/>
          <w:szCs w:val="22"/>
        </w:rPr>
        <w:t xml:space="preserve">evisione incaricata del controllo contabile, è depositata presso la sede sociale, a disposizione dei </w:t>
      </w:r>
      <w:r w:rsidR="00F34EF8">
        <w:rPr>
          <w:rFonts w:ascii="Century Gothic" w:hAnsi="Century Gothic"/>
          <w:szCs w:val="22"/>
        </w:rPr>
        <w:t>S</w:t>
      </w:r>
      <w:r w:rsidR="005E27CC">
        <w:rPr>
          <w:rFonts w:ascii="Century Gothic" w:hAnsi="Century Gothic"/>
          <w:szCs w:val="22"/>
        </w:rPr>
        <w:t>oci, per il periodo previsto dalla legge</w:t>
      </w:r>
      <w:r>
        <w:rPr>
          <w:rFonts w:ascii="Century Gothic" w:hAnsi="Century Gothic" w:cs="Arial"/>
          <w:szCs w:val="21"/>
        </w:rPr>
        <w:t>.</w:t>
      </w:r>
    </w:p>
    <w:p w14:paraId="171C6346" w14:textId="77777777" w:rsidR="0087786A" w:rsidRDefault="0087786A" w:rsidP="00E3363E">
      <w:pPr>
        <w:spacing w:before="0" w:line="240" w:lineRule="auto"/>
        <w:rPr>
          <w:rFonts w:ascii="Century Gothic" w:hAnsi="Century Gothic"/>
          <w:szCs w:val="22"/>
        </w:rPr>
      </w:pPr>
    </w:p>
    <w:p w14:paraId="58A7D6AA" w14:textId="76A4BBBE" w:rsidR="00AD67D8" w:rsidRPr="00AD67D8" w:rsidRDefault="00AD67D8" w:rsidP="00AD67D8">
      <w:pPr>
        <w:pStyle w:val="Paragrafoelenco"/>
        <w:numPr>
          <w:ilvl w:val="0"/>
          <w:numId w:val="41"/>
        </w:numPr>
        <w:spacing w:before="0" w:line="240" w:lineRule="auto"/>
        <w:rPr>
          <w:rFonts w:ascii="Century Gothic" w:hAnsi="Century Gothic" w:cs="Arial"/>
          <w:b/>
          <w:bCs/>
          <w:iCs/>
          <w:szCs w:val="22"/>
        </w:rPr>
      </w:pPr>
      <w:r w:rsidRPr="00AD67D8">
        <w:rPr>
          <w:rFonts w:ascii="Century Gothic" w:hAnsi="Century Gothic" w:cs="Arial"/>
          <w:b/>
          <w:bCs/>
          <w:iCs/>
          <w:szCs w:val="22"/>
        </w:rPr>
        <w:t xml:space="preserve">Piano industriale/strategico  </w:t>
      </w:r>
    </w:p>
    <w:p w14:paraId="39E326BA" w14:textId="77777777" w:rsidR="00AD67D8" w:rsidRPr="00AD67D8" w:rsidRDefault="00AD67D8" w:rsidP="00AD67D8">
      <w:pPr>
        <w:spacing w:before="0" w:line="240" w:lineRule="auto"/>
        <w:rPr>
          <w:rFonts w:ascii="Century Gothic" w:hAnsi="Century Gothic" w:cs="Arial"/>
          <w:iCs/>
          <w:szCs w:val="22"/>
        </w:rPr>
      </w:pPr>
      <w:r w:rsidRPr="00AD67D8">
        <w:rPr>
          <w:rFonts w:ascii="Century Gothic" w:hAnsi="Century Gothic" w:cs="Arial"/>
          <w:iCs/>
          <w:szCs w:val="22"/>
        </w:rPr>
        <w:t xml:space="preserve">Nell’ambito degli obiettivi strategici definiti in occasione della fusione tra la BCC del Circeo e la BCC Privernate realizzata nel 2017, la Banca è stata autorizzata dalla Banca d’Italia all’apertura di una nuova dipendenza. Nel corso dell’esercizio è stata completata la filiale di Latina, via Don Torello, dall’acquisto dell’immobile, al suo allestimento, fino all’apertura al pubblico dei locali, avvenuta nel mese di dicembre 2019. </w:t>
      </w:r>
    </w:p>
    <w:p w14:paraId="5A5187C8" w14:textId="77777777" w:rsidR="00AD67D8" w:rsidRPr="00AD67D8" w:rsidRDefault="00AD67D8" w:rsidP="00AD67D8">
      <w:pPr>
        <w:spacing w:before="0" w:line="240" w:lineRule="auto"/>
        <w:rPr>
          <w:rFonts w:ascii="Century Gothic" w:hAnsi="Century Gothic" w:cs="Arial"/>
          <w:iCs/>
          <w:szCs w:val="22"/>
        </w:rPr>
      </w:pPr>
      <w:r w:rsidRPr="00AD67D8">
        <w:rPr>
          <w:rFonts w:ascii="Century Gothic" w:hAnsi="Century Gothic" w:cs="Arial"/>
          <w:iCs/>
          <w:szCs w:val="22"/>
        </w:rPr>
        <w:t>L’evento ha suscitato notevole interesse nella comunità locale, nelle istituzioni e personalità pubbliche, nell’imprenditoria e nelle famiglie. Non è superfluo sottolineare l’importanza per la BCC di assicurare la presenza ed operare, per la prima volta dalla sua fondazione, nel Capoluogo di Provincia. L’operazione è stata realizzata nella prospettiva di ampliare la sua area d’interesse e di migliorare ulteriormente le prestazioni fornite ai soci, alle imprese ed alle famiglie.</w:t>
      </w:r>
    </w:p>
    <w:p w14:paraId="04D2F82C" w14:textId="0AEA627A" w:rsidR="00AD67D8" w:rsidRPr="00AD67D8" w:rsidRDefault="00AD67D8" w:rsidP="00AD67D8">
      <w:pPr>
        <w:spacing w:before="0" w:line="240" w:lineRule="auto"/>
        <w:rPr>
          <w:rFonts w:ascii="Century Gothic" w:hAnsi="Century Gothic" w:cs="Arial"/>
          <w:iCs/>
          <w:szCs w:val="22"/>
        </w:rPr>
      </w:pPr>
      <w:r w:rsidRPr="00AD67D8">
        <w:rPr>
          <w:rFonts w:ascii="Century Gothic" w:hAnsi="Century Gothic" w:cs="Arial"/>
          <w:iCs/>
          <w:szCs w:val="22"/>
        </w:rPr>
        <w:t xml:space="preserve">L’investimento complessivo che la BCC ha realizzato ammonta a circa 800 mila euro compreso l’immobile acquistato e prevede l’impiego, al momento, di 3 persone compreso il Preposto. </w:t>
      </w:r>
    </w:p>
    <w:p w14:paraId="522E90D2" w14:textId="5CD0A5C1" w:rsidR="00AD67D8" w:rsidRDefault="00AD67D8" w:rsidP="00AD67D8">
      <w:pPr>
        <w:spacing w:before="0" w:line="240" w:lineRule="auto"/>
        <w:rPr>
          <w:rFonts w:ascii="Century Gothic" w:hAnsi="Century Gothic" w:cs="Arial"/>
          <w:iCs/>
          <w:szCs w:val="22"/>
        </w:rPr>
      </w:pPr>
      <w:r w:rsidRPr="00AD67D8">
        <w:rPr>
          <w:rFonts w:ascii="Century Gothic" w:hAnsi="Century Gothic" w:cs="Arial"/>
          <w:iCs/>
          <w:szCs w:val="22"/>
        </w:rPr>
        <w:t>La Banca prevede che la gestione della filiale raggiunga il suo punto di equilibrio entro 3 anni circa.</w:t>
      </w:r>
    </w:p>
    <w:p w14:paraId="4B73C93C" w14:textId="77777777" w:rsidR="00AD67D8" w:rsidRPr="00AD67D8" w:rsidRDefault="00AD67D8" w:rsidP="00AD67D8">
      <w:pPr>
        <w:spacing w:before="0" w:line="240" w:lineRule="auto"/>
        <w:rPr>
          <w:rFonts w:ascii="Century Gothic" w:hAnsi="Century Gothic" w:cs="Arial"/>
          <w:iCs/>
          <w:szCs w:val="22"/>
        </w:rPr>
      </w:pPr>
    </w:p>
    <w:p w14:paraId="60EA43C6" w14:textId="7945A743" w:rsidR="00AD67D8" w:rsidRPr="00AD67D8" w:rsidRDefault="000B048F" w:rsidP="00AD67D8">
      <w:pPr>
        <w:spacing w:before="0" w:line="240" w:lineRule="auto"/>
        <w:rPr>
          <w:rFonts w:ascii="Century Gothic" w:hAnsi="Century Gothic" w:cs="Arial"/>
          <w:iCs/>
          <w:szCs w:val="22"/>
        </w:rPr>
      </w:pPr>
      <w:r>
        <w:rPr>
          <w:rFonts w:ascii="Century Gothic" w:hAnsi="Century Gothic" w:cs="Arial"/>
          <w:iCs/>
          <w:szCs w:val="22"/>
        </w:rPr>
        <w:t xml:space="preserve">Riportiamo di seguito </w:t>
      </w:r>
      <w:r w:rsidRPr="000B048F">
        <w:rPr>
          <w:rFonts w:ascii="Century Gothic" w:hAnsi="Century Gothic" w:cs="Arial"/>
          <w:iCs/>
          <w:szCs w:val="22"/>
        </w:rPr>
        <w:t>le principali poste della struttura patrimoniale</w:t>
      </w:r>
      <w:r>
        <w:rPr>
          <w:rFonts w:ascii="Century Gothic" w:hAnsi="Century Gothic" w:cs="Arial"/>
          <w:iCs/>
          <w:szCs w:val="22"/>
        </w:rPr>
        <w:t xml:space="preserve"> e</w:t>
      </w:r>
      <w:r w:rsidRPr="000B048F">
        <w:rPr>
          <w:rFonts w:ascii="Century Gothic" w:hAnsi="Century Gothic" w:cs="Arial"/>
          <w:iCs/>
          <w:szCs w:val="22"/>
        </w:rPr>
        <w:t xml:space="preserve"> le voci del conto economico</w:t>
      </w:r>
      <w:r>
        <w:rPr>
          <w:rFonts w:ascii="Century Gothic" w:hAnsi="Century Gothic" w:cs="Arial"/>
          <w:iCs/>
          <w:szCs w:val="22"/>
        </w:rPr>
        <w:t>:</w:t>
      </w:r>
    </w:p>
    <w:tbl>
      <w:tblPr>
        <w:tblW w:w="7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1763"/>
      </w:tblGrid>
      <w:tr w:rsidR="00AD67D8" w:rsidRPr="00AD67D8" w14:paraId="091DACFD" w14:textId="77777777" w:rsidTr="00434C1B">
        <w:trPr>
          <w:cantSplit/>
          <w:trHeight w:hRule="exact" w:val="703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005366"/>
            <w:vAlign w:val="center"/>
          </w:tcPr>
          <w:p w14:paraId="31221356" w14:textId="77777777" w:rsidR="00434C1B" w:rsidRDefault="00434C1B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eastAsia="Century Gothic" w:hAnsi="Century Gothic" w:cs="Century Gothic"/>
                <w:b/>
                <w:i/>
                <w:color w:val="FFFFFF"/>
                <w:sz w:val="18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FFFFFF"/>
                <w:sz w:val="18"/>
                <w:szCs w:val="21"/>
              </w:rPr>
              <w:lastRenderedPageBreak/>
              <w:t>Struttura Patrimoniale</w:t>
            </w:r>
          </w:p>
          <w:p w14:paraId="4FF27811" w14:textId="38DA7E0A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</w:rPr>
            </w:pPr>
            <w:r w:rsidRPr="00AD67D8">
              <w:rPr>
                <w:rFonts w:ascii="Century Gothic" w:eastAsia="Century Gothic" w:hAnsi="Century Gothic" w:cs="Century Gothic"/>
                <w:b/>
                <w:i/>
                <w:color w:val="FFFFFF"/>
                <w:sz w:val="18"/>
                <w:szCs w:val="21"/>
              </w:rPr>
              <w:t>(importi in migliaia di euro)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005366"/>
            <w:vAlign w:val="center"/>
          </w:tcPr>
          <w:p w14:paraId="23F5006A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21"/>
                <w:lang w:val="en-US"/>
              </w:rPr>
              <w:t>31/12/2019</w:t>
            </w:r>
          </w:p>
        </w:tc>
      </w:tr>
      <w:tr w:rsidR="00AD67D8" w:rsidRPr="00AD67D8" w14:paraId="042637C6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FFBA3A"/>
            <w:vAlign w:val="center"/>
          </w:tcPr>
          <w:p w14:paraId="52822E84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b/>
                <w:color w:val="000000"/>
                <w:szCs w:val="21"/>
                <w:lang w:val="en-US"/>
              </w:rPr>
              <w:t>Attivo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FFBA3A"/>
            <w:vAlign w:val="center"/>
          </w:tcPr>
          <w:p w14:paraId="673F582A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b/>
                <w:color w:val="FFBA3A"/>
                <w:szCs w:val="21"/>
                <w:lang w:val="en-US"/>
              </w:rPr>
              <w:t>10.000</w:t>
            </w:r>
          </w:p>
        </w:tc>
      </w:tr>
      <w:tr w:rsidR="00AD67D8" w:rsidRPr="00AD67D8" w14:paraId="6F61DD45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49366BB7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Cassa e disponibilità liquide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47CF1B94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1.721</w:t>
            </w:r>
          </w:p>
        </w:tc>
      </w:tr>
      <w:tr w:rsidR="00AD67D8" w:rsidRPr="00AD67D8" w14:paraId="3E0B468B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18729E79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Esposizioni verso banche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00364BEC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7.375</w:t>
            </w:r>
          </w:p>
        </w:tc>
      </w:tr>
      <w:tr w:rsidR="00AD67D8" w:rsidRPr="00AD67D8" w14:paraId="604579AA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519E29F9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Esposizioni verso la clientela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3BBD17C3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87.531</w:t>
            </w:r>
          </w:p>
        </w:tc>
      </w:tr>
      <w:tr w:rsidR="00AD67D8" w:rsidRPr="00AD67D8" w14:paraId="13547072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64596930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</w:rPr>
            </w:pPr>
            <w:r w:rsidRPr="00AD67D8">
              <w:rPr>
                <w:rFonts w:ascii="Century Gothic" w:eastAsia="Century Gothic" w:hAnsi="Century Gothic" w:cs="Century Gothic"/>
                <w:i/>
                <w:color w:val="58595B"/>
                <w:sz w:val="18"/>
                <w:szCs w:val="21"/>
              </w:rPr>
              <w:t>di cui al fair value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55254EFF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64</w:t>
            </w:r>
          </w:p>
        </w:tc>
      </w:tr>
      <w:tr w:rsidR="00AD67D8" w:rsidRPr="00AD67D8" w14:paraId="0C1636F4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296A76CB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Attività finanziarie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745C181E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66.312</w:t>
            </w:r>
          </w:p>
        </w:tc>
      </w:tr>
      <w:tr w:rsidR="00AD67D8" w:rsidRPr="00AD67D8" w14:paraId="77C46897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4B46F273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Partecipazioni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7BD00E60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2</w:t>
            </w:r>
          </w:p>
        </w:tc>
      </w:tr>
      <w:tr w:rsidR="00AD67D8" w:rsidRPr="00AD67D8" w14:paraId="7FCB9624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44ED6277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Attività materiali e immateriali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61E74193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7.215</w:t>
            </w:r>
          </w:p>
        </w:tc>
      </w:tr>
      <w:tr w:rsidR="00AD67D8" w:rsidRPr="00AD67D8" w14:paraId="60FBF35D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404BD8F1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Attività fiscali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38CE64C0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1.378</w:t>
            </w:r>
          </w:p>
        </w:tc>
      </w:tr>
      <w:tr w:rsidR="00AD67D8" w:rsidRPr="00AD67D8" w14:paraId="60F704F0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3CB419EA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Altre voci dell'attivo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64530BC2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5.175</w:t>
            </w:r>
          </w:p>
        </w:tc>
      </w:tr>
      <w:tr w:rsidR="00AD67D8" w:rsidRPr="00AD67D8" w14:paraId="4A8D419A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7F8567DD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21"/>
                <w:lang w:val="en-US"/>
              </w:rPr>
              <w:t>Totale attivo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3BEE9314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b/>
                <w:color w:val="58595B"/>
                <w:sz w:val="18"/>
                <w:szCs w:val="21"/>
                <w:lang w:val="en-US"/>
              </w:rPr>
              <w:t>176.708</w:t>
            </w:r>
          </w:p>
        </w:tc>
      </w:tr>
      <w:tr w:rsidR="00AD67D8" w:rsidRPr="00AD67D8" w14:paraId="013BD830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FFBA3A"/>
            <w:vAlign w:val="center"/>
          </w:tcPr>
          <w:p w14:paraId="281A9AE5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b/>
                <w:color w:val="000000"/>
                <w:szCs w:val="21"/>
                <w:lang w:val="en-US"/>
              </w:rPr>
              <w:t>Passivo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FFBA3A"/>
            <w:vAlign w:val="center"/>
          </w:tcPr>
          <w:p w14:paraId="1FB516E3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b/>
                <w:color w:val="FFBA3A"/>
                <w:szCs w:val="21"/>
                <w:lang w:val="en-US"/>
              </w:rPr>
              <w:t>1</w:t>
            </w:r>
          </w:p>
        </w:tc>
      </w:tr>
      <w:tr w:rsidR="00AD67D8" w:rsidRPr="00AD67D8" w14:paraId="275A4983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6FE1551E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Debiti verso banche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328B5C22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5.455</w:t>
            </w:r>
          </w:p>
        </w:tc>
      </w:tr>
      <w:tr w:rsidR="00AD67D8" w:rsidRPr="00AD67D8" w14:paraId="14A3E299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4DC2F32B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Raccolta diretta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4AF78486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143.678</w:t>
            </w:r>
          </w:p>
        </w:tc>
      </w:tr>
      <w:tr w:rsidR="00AD67D8" w:rsidRPr="00AD67D8" w14:paraId="3943E08D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6E38B9DB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i/>
                <w:color w:val="58595B"/>
                <w:sz w:val="18"/>
                <w:szCs w:val="21"/>
                <w:lang w:val="en-US"/>
              </w:rPr>
              <w:t>Debiti verso la clientela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113F0232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99.712</w:t>
            </w:r>
          </w:p>
        </w:tc>
      </w:tr>
      <w:tr w:rsidR="00AD67D8" w:rsidRPr="00AD67D8" w14:paraId="04A697DF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7C0A5763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i/>
                <w:color w:val="58595B"/>
                <w:sz w:val="18"/>
                <w:szCs w:val="21"/>
                <w:lang w:val="en-US"/>
              </w:rPr>
              <w:t>Titoli in circolazione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33C76CD3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43.966</w:t>
            </w:r>
          </w:p>
        </w:tc>
      </w:tr>
      <w:tr w:rsidR="00AD67D8" w:rsidRPr="00AD67D8" w14:paraId="6A6B849A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061D08DA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</w:rPr>
              <w:t>Fondi (Rischi, oneri e personale)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22E94793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1.875</w:t>
            </w:r>
          </w:p>
        </w:tc>
      </w:tr>
      <w:tr w:rsidR="00AD67D8" w:rsidRPr="00AD67D8" w14:paraId="17404D8D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39CAFC9C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Passività fiscali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3B49BF65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459</w:t>
            </w:r>
          </w:p>
        </w:tc>
      </w:tr>
      <w:tr w:rsidR="00AD67D8" w:rsidRPr="00AD67D8" w14:paraId="1A9E2898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18EBD51E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Altre voci del passivo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2A5BB0E6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5.902</w:t>
            </w:r>
          </w:p>
        </w:tc>
      </w:tr>
      <w:tr w:rsidR="00AD67D8" w:rsidRPr="00AD67D8" w14:paraId="5CEEB775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40881C2C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21"/>
                <w:lang w:val="en-US"/>
              </w:rPr>
              <w:t>Totale passività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40AD8C5E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b/>
                <w:color w:val="58595B"/>
                <w:sz w:val="18"/>
                <w:szCs w:val="21"/>
                <w:lang w:val="en-US"/>
              </w:rPr>
              <w:t>157.368</w:t>
            </w:r>
          </w:p>
        </w:tc>
      </w:tr>
      <w:tr w:rsidR="00AD67D8" w:rsidRPr="00AD67D8" w14:paraId="2C0E07FC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4D00DE04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Patrimoni netto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3552297A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19.340</w:t>
            </w:r>
          </w:p>
        </w:tc>
      </w:tr>
      <w:tr w:rsidR="00AD67D8" w:rsidRPr="00AD67D8" w14:paraId="1F1DD9A2" w14:textId="77777777" w:rsidTr="00434C1B">
        <w:trPr>
          <w:cantSplit/>
          <w:trHeight w:hRule="exact" w:val="272"/>
          <w:jc w:val="center"/>
        </w:trPr>
        <w:tc>
          <w:tcPr>
            <w:tcW w:w="524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31552025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</w:rPr>
            </w:pPr>
            <w:r w:rsidRPr="00AD67D8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21"/>
              </w:rPr>
              <w:t>Totale passivo e patrimonio netto</w:t>
            </w:r>
          </w:p>
        </w:tc>
        <w:tc>
          <w:tcPr>
            <w:tcW w:w="1763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29BEFDDD" w14:textId="77777777" w:rsidR="00AD67D8" w:rsidRPr="00AD67D8" w:rsidRDefault="00AD67D8" w:rsidP="00AD67D8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AD67D8">
              <w:rPr>
                <w:rFonts w:ascii="Century Gothic" w:eastAsia="Century Gothic" w:hAnsi="Century Gothic" w:cs="Century Gothic"/>
                <w:b/>
                <w:color w:val="58595B"/>
                <w:sz w:val="18"/>
                <w:szCs w:val="21"/>
                <w:lang w:val="en-US"/>
              </w:rPr>
              <w:t>176.708</w:t>
            </w:r>
          </w:p>
        </w:tc>
      </w:tr>
    </w:tbl>
    <w:p w14:paraId="50F23A07" w14:textId="7AA5D52E" w:rsidR="00AD67D8" w:rsidRDefault="00AD67D8" w:rsidP="00AD67D8">
      <w:pPr>
        <w:spacing w:before="0" w:line="240" w:lineRule="auto"/>
        <w:rPr>
          <w:rFonts w:ascii="Century Gothic" w:hAnsi="Century Gothic" w:cs="Arial"/>
          <w:iCs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9"/>
        <w:gridCol w:w="1029"/>
      </w:tblGrid>
      <w:tr w:rsidR="00434C1B" w:rsidRPr="00434C1B" w14:paraId="27120949" w14:textId="77777777" w:rsidTr="00434C1B">
        <w:trPr>
          <w:cantSplit/>
          <w:trHeight w:hRule="exact" w:val="688"/>
          <w:jc w:val="center"/>
        </w:trPr>
        <w:tc>
          <w:tcPr>
            <w:tcW w:w="0" w:type="auto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005366"/>
            <w:vAlign w:val="center"/>
          </w:tcPr>
          <w:p w14:paraId="4FB4F1B6" w14:textId="77777777" w:rsid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eastAsia="Century Gothic" w:hAnsi="Century Gothic" w:cs="Century Gothic"/>
                <w:b/>
                <w:i/>
                <w:color w:val="FFFFFF"/>
                <w:sz w:val="18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FFFFFF"/>
                <w:sz w:val="18"/>
                <w:szCs w:val="21"/>
              </w:rPr>
              <w:t xml:space="preserve">Voci del Conto Economico </w:t>
            </w:r>
          </w:p>
          <w:p w14:paraId="1E406C6C" w14:textId="3CD197AF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</w:rPr>
            </w:pPr>
            <w:r w:rsidRPr="00434C1B">
              <w:rPr>
                <w:rFonts w:ascii="Century Gothic" w:eastAsia="Century Gothic" w:hAnsi="Century Gothic" w:cs="Century Gothic"/>
                <w:b/>
                <w:i/>
                <w:color w:val="FFFFFF"/>
                <w:sz w:val="18"/>
                <w:szCs w:val="21"/>
              </w:rPr>
              <w:t>(importi in migliaia di euro)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005366"/>
            <w:vAlign w:val="center"/>
          </w:tcPr>
          <w:p w14:paraId="288C3D22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21"/>
                <w:lang w:val="en-US"/>
              </w:rPr>
              <w:t>31/12/2019</w:t>
            </w:r>
          </w:p>
        </w:tc>
      </w:tr>
      <w:tr w:rsidR="00434C1B" w:rsidRPr="00434C1B" w14:paraId="5FEA2B3F" w14:textId="77777777" w:rsidTr="00434C1B">
        <w:trPr>
          <w:cantSplit/>
          <w:trHeight w:hRule="exact" w:val="272"/>
          <w:jc w:val="center"/>
        </w:trPr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79FAF761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color w:val="000000"/>
                <w:sz w:val="18"/>
                <w:szCs w:val="21"/>
                <w:lang w:val="en-US"/>
              </w:rPr>
              <w:t>Interessi netti</w:t>
            </w:r>
          </w:p>
        </w:tc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2BF1377B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4.060</w:t>
            </w:r>
          </w:p>
        </w:tc>
      </w:tr>
      <w:tr w:rsidR="00434C1B" w:rsidRPr="00434C1B" w14:paraId="7D5DBB85" w14:textId="77777777" w:rsidTr="00434C1B">
        <w:trPr>
          <w:cantSplit/>
          <w:trHeight w:hRule="exact" w:val="272"/>
          <w:jc w:val="center"/>
        </w:trPr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3589E741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color w:val="000000"/>
                <w:sz w:val="18"/>
                <w:szCs w:val="21"/>
                <w:lang w:val="en-US"/>
              </w:rPr>
              <w:t>Commissioni nette</w:t>
            </w:r>
          </w:p>
        </w:tc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06797A84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1.542</w:t>
            </w:r>
          </w:p>
        </w:tc>
      </w:tr>
      <w:tr w:rsidR="00434C1B" w:rsidRPr="00434C1B" w14:paraId="76EE2E28" w14:textId="77777777" w:rsidTr="00434C1B">
        <w:trPr>
          <w:cantSplit/>
          <w:trHeight w:hRule="exact" w:val="272"/>
          <w:jc w:val="center"/>
        </w:trPr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0FEFC58C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</w:rPr>
            </w:pPr>
            <w:r w:rsidRPr="00434C1B">
              <w:rPr>
                <w:rFonts w:ascii="Century Gothic" w:eastAsia="Century Gothic" w:hAnsi="Century Gothic" w:cs="Century Gothic"/>
                <w:color w:val="000000"/>
                <w:sz w:val="18"/>
                <w:szCs w:val="21"/>
              </w:rPr>
              <w:t>Risultato netto delle attività e passività in portafoglio</w:t>
            </w:r>
          </w:p>
        </w:tc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7C7A3272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366</w:t>
            </w:r>
          </w:p>
        </w:tc>
      </w:tr>
      <w:tr w:rsidR="00434C1B" w:rsidRPr="00434C1B" w14:paraId="7DDC9E17" w14:textId="77777777" w:rsidTr="00434C1B">
        <w:trPr>
          <w:cantSplit/>
          <w:trHeight w:hRule="exact" w:val="272"/>
          <w:jc w:val="center"/>
        </w:trPr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2A6DA05B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21"/>
                <w:lang w:val="en-US"/>
              </w:rPr>
              <w:t>Proventi operativi netti</w:t>
            </w:r>
          </w:p>
        </w:tc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4AAD8538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b/>
                <w:color w:val="58595B"/>
                <w:sz w:val="18"/>
                <w:szCs w:val="21"/>
                <w:lang w:val="en-US"/>
              </w:rPr>
              <w:t>5.968</w:t>
            </w:r>
          </w:p>
        </w:tc>
      </w:tr>
      <w:tr w:rsidR="00434C1B" w:rsidRPr="00434C1B" w14:paraId="636AF7BD" w14:textId="77777777" w:rsidTr="00434C1B">
        <w:trPr>
          <w:cantSplit/>
          <w:trHeight w:hRule="exact" w:val="272"/>
          <w:jc w:val="center"/>
        </w:trPr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13A9D603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color w:val="000000"/>
                <w:sz w:val="18"/>
                <w:szCs w:val="21"/>
                <w:lang w:val="en-US"/>
              </w:rPr>
              <w:t>Spese del personale</w:t>
            </w:r>
          </w:p>
        </w:tc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7583FC17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(2.311)</w:t>
            </w:r>
          </w:p>
        </w:tc>
      </w:tr>
      <w:tr w:rsidR="00434C1B" w:rsidRPr="00434C1B" w14:paraId="35E069F1" w14:textId="77777777" w:rsidTr="00434C1B">
        <w:trPr>
          <w:cantSplit/>
          <w:trHeight w:hRule="exact" w:val="272"/>
          <w:jc w:val="center"/>
        </w:trPr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19AEF164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color w:val="000000"/>
                <w:sz w:val="18"/>
                <w:szCs w:val="21"/>
                <w:lang w:val="en-US"/>
              </w:rPr>
              <w:t>Altre spese amministrative</w:t>
            </w:r>
          </w:p>
        </w:tc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676F5A19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(1.848)</w:t>
            </w:r>
          </w:p>
        </w:tc>
      </w:tr>
      <w:tr w:rsidR="00434C1B" w:rsidRPr="00434C1B" w14:paraId="4404C63B" w14:textId="77777777" w:rsidTr="00434C1B">
        <w:trPr>
          <w:cantSplit/>
          <w:trHeight w:hRule="exact" w:val="272"/>
          <w:jc w:val="center"/>
        </w:trPr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7D4D1BDD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color w:val="000000"/>
                <w:sz w:val="18"/>
                <w:szCs w:val="21"/>
                <w:lang w:val="en-US"/>
              </w:rPr>
              <w:t>Ammortamenti operativi</w:t>
            </w:r>
          </w:p>
        </w:tc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1232DAE9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(304)</w:t>
            </w:r>
          </w:p>
        </w:tc>
      </w:tr>
      <w:tr w:rsidR="00434C1B" w:rsidRPr="00434C1B" w14:paraId="37112971" w14:textId="77777777" w:rsidTr="00434C1B">
        <w:trPr>
          <w:cantSplit/>
          <w:trHeight w:hRule="exact" w:val="272"/>
          <w:jc w:val="center"/>
        </w:trPr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06359802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</w:rPr>
            </w:pPr>
            <w:r w:rsidRPr="00434C1B">
              <w:rPr>
                <w:rFonts w:ascii="Century Gothic" w:eastAsia="Century Gothic" w:hAnsi="Century Gothic" w:cs="Century Gothic"/>
                <w:color w:val="000000"/>
                <w:sz w:val="18"/>
                <w:szCs w:val="21"/>
              </w:rPr>
              <w:t>Rettifiche/riprese di valore nette per rischio di credito</w:t>
            </w:r>
          </w:p>
        </w:tc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51153EA5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(478)</w:t>
            </w:r>
          </w:p>
        </w:tc>
      </w:tr>
      <w:tr w:rsidR="00434C1B" w:rsidRPr="00434C1B" w14:paraId="16CC76E3" w14:textId="77777777" w:rsidTr="00434C1B">
        <w:trPr>
          <w:cantSplit/>
          <w:trHeight w:hRule="exact" w:val="272"/>
          <w:jc w:val="center"/>
        </w:trPr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286FA44D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21"/>
                <w:lang w:val="en-US"/>
              </w:rPr>
              <w:t>Oneri operativi</w:t>
            </w:r>
          </w:p>
        </w:tc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5DFEE60D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b/>
                <w:color w:val="58595B"/>
                <w:sz w:val="18"/>
                <w:szCs w:val="21"/>
                <w:lang w:val="en-US"/>
              </w:rPr>
              <w:t>(4.941)</w:t>
            </w:r>
          </w:p>
        </w:tc>
      </w:tr>
      <w:tr w:rsidR="00434C1B" w:rsidRPr="00434C1B" w14:paraId="3249ED0F" w14:textId="77777777" w:rsidTr="00434C1B">
        <w:trPr>
          <w:cantSplit/>
          <w:trHeight w:hRule="exact" w:val="272"/>
          <w:jc w:val="center"/>
        </w:trPr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3CF9A71A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21"/>
                <w:lang w:val="en-US"/>
              </w:rPr>
              <w:t>Risultato della gestione operativa</w:t>
            </w:r>
          </w:p>
        </w:tc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508C529B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b/>
                <w:color w:val="58595B"/>
                <w:sz w:val="18"/>
                <w:szCs w:val="21"/>
                <w:lang w:val="en-US"/>
              </w:rPr>
              <w:t>1.028</w:t>
            </w:r>
          </w:p>
        </w:tc>
      </w:tr>
      <w:tr w:rsidR="00434C1B" w:rsidRPr="00434C1B" w14:paraId="78D09AB1" w14:textId="77777777" w:rsidTr="00434C1B">
        <w:trPr>
          <w:cantSplit/>
          <w:trHeight w:hRule="exact" w:val="272"/>
          <w:jc w:val="center"/>
        </w:trPr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59182FBD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</w:rPr>
            </w:pPr>
            <w:r w:rsidRPr="00434C1B">
              <w:rPr>
                <w:rFonts w:ascii="Century Gothic" w:eastAsia="Century Gothic" w:hAnsi="Century Gothic" w:cs="Century Gothic"/>
                <w:color w:val="000000"/>
                <w:sz w:val="18"/>
                <w:szCs w:val="21"/>
              </w:rPr>
              <w:t>Altri accantonamenti netti e rettifiche di valore nette su altre attività</w:t>
            </w:r>
          </w:p>
        </w:tc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0FEC56F4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(5)</w:t>
            </w:r>
          </w:p>
        </w:tc>
      </w:tr>
      <w:tr w:rsidR="00434C1B" w:rsidRPr="00434C1B" w14:paraId="786DB882" w14:textId="77777777" w:rsidTr="00434C1B">
        <w:trPr>
          <w:cantSplit/>
          <w:trHeight w:hRule="exact" w:val="272"/>
          <w:jc w:val="center"/>
        </w:trPr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75CB6026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color w:val="000000"/>
                <w:sz w:val="18"/>
                <w:szCs w:val="21"/>
                <w:lang w:val="en-US"/>
              </w:rPr>
              <w:t>Altri proventi (oneri) netti</w:t>
            </w:r>
          </w:p>
        </w:tc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163488B8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415</w:t>
            </w:r>
          </w:p>
        </w:tc>
      </w:tr>
      <w:tr w:rsidR="00434C1B" w:rsidRPr="00434C1B" w14:paraId="26A80E85" w14:textId="77777777" w:rsidTr="00434C1B">
        <w:trPr>
          <w:cantSplit/>
          <w:trHeight w:hRule="exact" w:val="272"/>
          <w:jc w:val="center"/>
        </w:trPr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244C3FE0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</w:rPr>
            </w:pPr>
            <w:r w:rsidRPr="00434C1B">
              <w:rPr>
                <w:rFonts w:ascii="Century Gothic" w:eastAsia="Century Gothic" w:hAnsi="Century Gothic" w:cs="Century Gothic"/>
                <w:color w:val="000000"/>
                <w:sz w:val="18"/>
                <w:szCs w:val="21"/>
              </w:rPr>
              <w:t>Utili (Perdite) dalla cessione di investimenti e partecipazioni</w:t>
            </w:r>
          </w:p>
        </w:tc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1C3B368A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(10)</w:t>
            </w:r>
          </w:p>
        </w:tc>
      </w:tr>
      <w:tr w:rsidR="00434C1B" w:rsidRPr="00434C1B" w14:paraId="650D71FF" w14:textId="77777777" w:rsidTr="00434C1B">
        <w:trPr>
          <w:cantSplit/>
          <w:trHeight w:hRule="exact" w:val="272"/>
          <w:jc w:val="center"/>
        </w:trPr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1841DB9C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21"/>
                <w:lang w:val="en-US"/>
              </w:rPr>
              <w:t>Risultato corrente lordo</w:t>
            </w:r>
          </w:p>
        </w:tc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3192BA9A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b/>
                <w:color w:val="58595B"/>
                <w:sz w:val="18"/>
                <w:szCs w:val="21"/>
                <w:lang w:val="en-US"/>
              </w:rPr>
              <w:t>1.428</w:t>
            </w:r>
          </w:p>
        </w:tc>
      </w:tr>
      <w:tr w:rsidR="00434C1B" w:rsidRPr="00434C1B" w14:paraId="3B171D38" w14:textId="77777777" w:rsidTr="00434C1B">
        <w:trPr>
          <w:cantSplit/>
          <w:trHeight w:hRule="exact" w:val="272"/>
          <w:jc w:val="center"/>
        </w:trPr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4FDB2B7D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color w:val="000000"/>
                <w:sz w:val="18"/>
                <w:szCs w:val="21"/>
                <w:lang w:val="en-US"/>
              </w:rPr>
              <w:t>Imposte sul reddito</w:t>
            </w:r>
          </w:p>
        </w:tc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26202ACF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(235)</w:t>
            </w:r>
          </w:p>
        </w:tc>
      </w:tr>
      <w:tr w:rsidR="00434C1B" w:rsidRPr="00434C1B" w14:paraId="1A7AB675" w14:textId="77777777" w:rsidTr="00434C1B">
        <w:trPr>
          <w:cantSplit/>
          <w:trHeight w:hRule="exact" w:val="272"/>
          <w:jc w:val="center"/>
        </w:trPr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00C8B4E8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21"/>
                <w:lang w:val="en-US"/>
              </w:rPr>
              <w:t>Risultato Netto</w:t>
            </w:r>
          </w:p>
        </w:tc>
        <w:tc>
          <w:tcPr>
            <w:tcW w:w="0" w:type="auto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2ED0C74E" w14:textId="77777777" w:rsidR="00434C1B" w:rsidRPr="00434C1B" w:rsidRDefault="00434C1B" w:rsidP="00434C1B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434C1B">
              <w:rPr>
                <w:rFonts w:ascii="Century Gothic" w:eastAsia="Century Gothic" w:hAnsi="Century Gothic" w:cs="Century Gothic"/>
                <w:b/>
                <w:color w:val="58595B"/>
                <w:sz w:val="18"/>
                <w:szCs w:val="21"/>
                <w:lang w:val="en-US"/>
              </w:rPr>
              <w:t>1.193</w:t>
            </w:r>
          </w:p>
        </w:tc>
      </w:tr>
    </w:tbl>
    <w:p w14:paraId="7A92D418" w14:textId="77777777" w:rsidR="000B048F" w:rsidRDefault="000B048F" w:rsidP="00AD67D8">
      <w:pPr>
        <w:spacing w:before="0" w:line="240" w:lineRule="auto"/>
        <w:rPr>
          <w:rFonts w:ascii="Century Gothic" w:hAnsi="Century Gothic" w:cs="Arial"/>
          <w:iCs/>
          <w:szCs w:val="22"/>
        </w:rPr>
      </w:pPr>
    </w:p>
    <w:p w14:paraId="2004BD43" w14:textId="374F5C40" w:rsidR="000B048F" w:rsidRDefault="000B048F" w:rsidP="00AD67D8">
      <w:pPr>
        <w:spacing w:before="0" w:line="240" w:lineRule="auto"/>
        <w:rPr>
          <w:rFonts w:ascii="Century Gothic" w:hAnsi="Century Gothic" w:cs="Arial"/>
          <w:iCs/>
          <w:szCs w:val="22"/>
        </w:rPr>
      </w:pPr>
      <w:r>
        <w:rPr>
          <w:rFonts w:ascii="Century Gothic" w:hAnsi="Century Gothic" w:cs="Arial"/>
          <w:iCs/>
          <w:szCs w:val="22"/>
        </w:rPr>
        <w:t>Con riferimento alla dinamica reddituale ed il risultato dell’esercizio si espongono i seguenti dati di sintesi:</w:t>
      </w:r>
    </w:p>
    <w:p w14:paraId="798D2848" w14:textId="77777777" w:rsidR="000B048F" w:rsidRDefault="000B048F" w:rsidP="00AD67D8">
      <w:pPr>
        <w:spacing w:before="0" w:line="240" w:lineRule="auto"/>
        <w:rPr>
          <w:rFonts w:ascii="Century Gothic" w:hAnsi="Century Gothic" w:cs="Arial"/>
          <w:i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6087"/>
        <w:gridCol w:w="1078"/>
        <w:gridCol w:w="1078"/>
      </w:tblGrid>
      <w:tr w:rsidR="00CF7AD5" w:rsidRPr="00CF7AD5" w14:paraId="12F25FF7" w14:textId="77777777" w:rsidTr="00CF7AD5">
        <w:trPr>
          <w:cantSplit/>
          <w:trHeight w:hRule="exact" w:val="255"/>
        </w:trPr>
        <w:tc>
          <w:tcPr>
            <w:tcW w:w="6521" w:type="dxa"/>
            <w:gridSpan w:val="2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005366"/>
            <w:vAlign w:val="center"/>
          </w:tcPr>
          <w:p w14:paraId="6AF801E1" w14:textId="3E879004" w:rsidR="00CF7AD5" w:rsidRPr="00CF7AD5" w:rsidRDefault="00CF7AD5" w:rsidP="00CF7AD5">
            <w:pPr>
              <w:keepNext/>
              <w:widowControl/>
              <w:spacing w:before="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FFFFFF"/>
                <w:sz w:val="12"/>
                <w:szCs w:val="22"/>
                <w:lang w:eastAsia="en-US"/>
              </w:rPr>
              <w:lastRenderedPageBreak/>
              <w:t>Voci</w:t>
            </w:r>
            <w:r>
              <w:rPr>
                <w:rFonts w:ascii="Calibri" w:eastAsia="Century Gothic" w:hAnsi="Calibri" w:cs="Century Gothic"/>
                <w:b/>
                <w:color w:val="FFFFFF"/>
                <w:sz w:val="12"/>
                <w:szCs w:val="22"/>
                <w:lang w:eastAsia="en-US"/>
              </w:rPr>
              <w:t xml:space="preserve"> della redditività complessiva (importi in euro)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005366"/>
            <w:vAlign w:val="center"/>
          </w:tcPr>
          <w:p w14:paraId="476D068E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FFFFFF"/>
                <w:sz w:val="12"/>
                <w:szCs w:val="22"/>
                <w:lang w:eastAsia="en-US"/>
              </w:rPr>
              <w:t>31/12/2019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005366"/>
            <w:vAlign w:val="center"/>
          </w:tcPr>
          <w:p w14:paraId="3CA14C21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FFFFFF"/>
                <w:sz w:val="12"/>
                <w:szCs w:val="22"/>
                <w:lang w:eastAsia="en-US"/>
              </w:rPr>
              <w:t>31/12/2018</w:t>
            </w:r>
          </w:p>
        </w:tc>
      </w:tr>
      <w:tr w:rsidR="00CF7AD5" w:rsidRPr="00CF7AD5" w14:paraId="202C5319" w14:textId="77777777" w:rsidTr="00ED0321">
        <w:trPr>
          <w:cantSplit/>
          <w:trHeight w:hRule="exact" w:val="227"/>
        </w:trPr>
        <w:tc>
          <w:tcPr>
            <w:tcW w:w="4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nil"/>
            </w:tcBorders>
            <w:shd w:val="clear" w:color="auto" w:fill="F2F2F2"/>
            <w:vAlign w:val="center"/>
          </w:tcPr>
          <w:p w14:paraId="77582F43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404040"/>
                <w:sz w:val="12"/>
                <w:szCs w:val="22"/>
                <w:lang w:eastAsia="en-US"/>
              </w:rPr>
              <w:t>10.</w:t>
            </w:r>
          </w:p>
        </w:tc>
        <w:tc>
          <w:tcPr>
            <w:tcW w:w="6087" w:type="dxa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shd w:val="clear" w:color="auto" w:fill="F2F2F2"/>
            <w:vAlign w:val="center"/>
          </w:tcPr>
          <w:p w14:paraId="0D1A27D0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404040"/>
                <w:sz w:val="12"/>
                <w:szCs w:val="22"/>
                <w:lang w:eastAsia="en-US"/>
              </w:rPr>
              <w:t>Utile (Perdita) d'esercizio</w:t>
            </w:r>
          </w:p>
        </w:tc>
        <w:tc>
          <w:tcPr>
            <w:tcW w:w="1078" w:type="dxa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shd w:val="clear" w:color="auto" w:fill="F2F2F2"/>
            <w:vAlign w:val="center"/>
          </w:tcPr>
          <w:p w14:paraId="3F75FD73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404040"/>
                <w:sz w:val="12"/>
                <w:szCs w:val="22"/>
                <w:lang w:eastAsia="en-US"/>
              </w:rPr>
              <w:t>1.193.266</w:t>
            </w:r>
          </w:p>
        </w:tc>
        <w:tc>
          <w:tcPr>
            <w:tcW w:w="1078" w:type="dxa"/>
            <w:tcBorders>
              <w:top w:val="single" w:sz="2" w:space="0" w:color="D9D9D9"/>
              <w:left w:val="nil"/>
              <w:bottom w:val="single" w:sz="2" w:space="0" w:color="D9D9D9"/>
              <w:right w:val="single" w:sz="2" w:space="0" w:color="D9D9D9"/>
            </w:tcBorders>
            <w:shd w:val="clear" w:color="auto" w:fill="F2F2F2"/>
            <w:vAlign w:val="center"/>
          </w:tcPr>
          <w:p w14:paraId="2C890908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404040"/>
                <w:sz w:val="12"/>
                <w:szCs w:val="22"/>
                <w:lang w:eastAsia="en-US"/>
              </w:rPr>
              <w:t>896.890</w:t>
            </w:r>
          </w:p>
        </w:tc>
      </w:tr>
      <w:tr w:rsidR="00CF7AD5" w:rsidRPr="00CF7AD5" w14:paraId="586E9B25" w14:textId="77777777" w:rsidTr="00ED0321">
        <w:trPr>
          <w:cantSplit/>
          <w:trHeight w:hRule="exact" w:val="227"/>
        </w:trPr>
        <w:tc>
          <w:tcPr>
            <w:tcW w:w="4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nil"/>
            </w:tcBorders>
            <w:shd w:val="clear" w:color="auto" w:fill="F2F2F2"/>
            <w:vAlign w:val="center"/>
          </w:tcPr>
          <w:p w14:paraId="5F7C9BBB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center"/>
              <w:rPr>
                <w:rFonts w:ascii="Calibri" w:eastAsia="Century Gothic" w:hAnsi="Calibri" w:cs="Century Gothic"/>
                <w:color w:val="404040"/>
                <w:sz w:val="12"/>
                <w:szCs w:val="22"/>
                <w:lang w:eastAsia="en-US"/>
              </w:rPr>
            </w:pPr>
          </w:p>
        </w:tc>
        <w:tc>
          <w:tcPr>
            <w:tcW w:w="6087" w:type="dxa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shd w:val="clear" w:color="auto" w:fill="F2F2F2"/>
            <w:vAlign w:val="center"/>
          </w:tcPr>
          <w:p w14:paraId="4A6F30DF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404040"/>
                <w:sz w:val="12"/>
                <w:szCs w:val="22"/>
                <w:lang w:eastAsia="en-US"/>
              </w:rPr>
              <w:t>Altre componenti reddituali al netto delle imposte senza rigiro a conto economico</w:t>
            </w:r>
          </w:p>
        </w:tc>
        <w:tc>
          <w:tcPr>
            <w:tcW w:w="1078" w:type="dxa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shd w:val="clear" w:color="auto" w:fill="F2F2F2"/>
            <w:vAlign w:val="center"/>
          </w:tcPr>
          <w:p w14:paraId="26B2AFFB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404040"/>
                <w:sz w:val="12"/>
                <w:szCs w:val="22"/>
                <w:lang w:eastAsia="en-US"/>
              </w:rPr>
              <w:t>(92.081)</w:t>
            </w:r>
          </w:p>
        </w:tc>
        <w:tc>
          <w:tcPr>
            <w:tcW w:w="1078" w:type="dxa"/>
            <w:tcBorders>
              <w:top w:val="single" w:sz="2" w:space="0" w:color="D9D9D9"/>
              <w:left w:val="nil"/>
              <w:bottom w:val="single" w:sz="2" w:space="0" w:color="D9D9D9"/>
              <w:right w:val="single" w:sz="2" w:space="0" w:color="D9D9D9"/>
            </w:tcBorders>
            <w:shd w:val="clear" w:color="auto" w:fill="F2F2F2"/>
            <w:vAlign w:val="center"/>
          </w:tcPr>
          <w:p w14:paraId="30160946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404040"/>
                <w:sz w:val="12"/>
                <w:szCs w:val="22"/>
                <w:lang w:eastAsia="en-US"/>
              </w:rPr>
              <w:t>(28.904)</w:t>
            </w:r>
          </w:p>
        </w:tc>
      </w:tr>
      <w:tr w:rsidR="00CF7AD5" w:rsidRPr="00CF7AD5" w14:paraId="746D6149" w14:textId="77777777" w:rsidTr="00ED0321">
        <w:trPr>
          <w:cantSplit/>
          <w:trHeight w:hRule="exact" w:val="227"/>
        </w:trPr>
        <w:tc>
          <w:tcPr>
            <w:tcW w:w="4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642B6AE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color w:val="404040"/>
                <w:sz w:val="12"/>
                <w:szCs w:val="22"/>
                <w:lang w:eastAsia="en-US"/>
              </w:rPr>
              <w:t>20.</w:t>
            </w:r>
          </w:p>
        </w:tc>
        <w:tc>
          <w:tcPr>
            <w:tcW w:w="60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6866FBB0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color w:val="404040"/>
                <w:sz w:val="12"/>
                <w:szCs w:val="22"/>
                <w:lang w:eastAsia="en-US"/>
              </w:rPr>
              <w:t>Titoli di capitale designati al fair value con impatto sulla redditività complessiva</w:t>
            </w:r>
          </w:p>
        </w:tc>
        <w:tc>
          <w:tcPr>
            <w:tcW w:w="107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1D7"/>
            <w:vAlign w:val="center"/>
          </w:tcPr>
          <w:p w14:paraId="51D27DE8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color w:val="404040"/>
                <w:sz w:val="12"/>
                <w:szCs w:val="22"/>
                <w:lang w:eastAsia="en-US"/>
              </w:rPr>
              <w:t>44.162</w:t>
            </w:r>
          </w:p>
        </w:tc>
        <w:tc>
          <w:tcPr>
            <w:tcW w:w="107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1335077F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color w:val="404040"/>
                <w:sz w:val="12"/>
                <w:szCs w:val="22"/>
                <w:lang w:eastAsia="en-US"/>
              </w:rPr>
              <w:t>-</w:t>
            </w:r>
          </w:p>
        </w:tc>
      </w:tr>
      <w:tr w:rsidR="00CF7AD5" w:rsidRPr="00CF7AD5" w14:paraId="46EFA541" w14:textId="77777777" w:rsidTr="00ED0321">
        <w:trPr>
          <w:cantSplit/>
          <w:trHeight w:hRule="exact" w:val="227"/>
        </w:trPr>
        <w:tc>
          <w:tcPr>
            <w:tcW w:w="4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14C17229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color w:val="404040"/>
                <w:sz w:val="12"/>
                <w:szCs w:val="22"/>
                <w:lang w:eastAsia="en-US"/>
              </w:rPr>
              <w:t>70.</w:t>
            </w:r>
          </w:p>
        </w:tc>
        <w:tc>
          <w:tcPr>
            <w:tcW w:w="60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C4551A8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color w:val="404040"/>
                <w:sz w:val="12"/>
                <w:szCs w:val="22"/>
                <w:lang w:eastAsia="en-US"/>
              </w:rPr>
              <w:t>Piani a benefici definiti</w:t>
            </w:r>
          </w:p>
        </w:tc>
        <w:tc>
          <w:tcPr>
            <w:tcW w:w="107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1D7"/>
            <w:vAlign w:val="center"/>
          </w:tcPr>
          <w:p w14:paraId="6A5A84CD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color w:val="404040"/>
                <w:sz w:val="12"/>
                <w:szCs w:val="22"/>
                <w:lang w:eastAsia="en-US"/>
              </w:rPr>
              <w:t>(136.243)</w:t>
            </w:r>
          </w:p>
        </w:tc>
        <w:tc>
          <w:tcPr>
            <w:tcW w:w="107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DA5A675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color w:val="404040"/>
                <w:sz w:val="12"/>
                <w:szCs w:val="22"/>
                <w:lang w:eastAsia="en-US"/>
              </w:rPr>
              <w:t>(28.904)</w:t>
            </w:r>
          </w:p>
        </w:tc>
      </w:tr>
      <w:tr w:rsidR="00CF7AD5" w:rsidRPr="00CF7AD5" w14:paraId="370FADA6" w14:textId="77777777" w:rsidTr="00ED0321">
        <w:trPr>
          <w:cantSplit/>
          <w:trHeight w:hRule="exact" w:val="227"/>
        </w:trPr>
        <w:tc>
          <w:tcPr>
            <w:tcW w:w="4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nil"/>
            </w:tcBorders>
            <w:shd w:val="clear" w:color="auto" w:fill="F2F2F2"/>
            <w:vAlign w:val="center"/>
          </w:tcPr>
          <w:p w14:paraId="27F18B1E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center"/>
              <w:rPr>
                <w:rFonts w:ascii="Calibri" w:eastAsia="Century Gothic" w:hAnsi="Calibri" w:cs="Century Gothic"/>
                <w:color w:val="404040"/>
                <w:sz w:val="12"/>
                <w:szCs w:val="22"/>
                <w:lang w:eastAsia="en-US"/>
              </w:rPr>
            </w:pPr>
          </w:p>
        </w:tc>
        <w:tc>
          <w:tcPr>
            <w:tcW w:w="6087" w:type="dxa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shd w:val="clear" w:color="auto" w:fill="F2F2F2"/>
            <w:vAlign w:val="center"/>
          </w:tcPr>
          <w:p w14:paraId="7872BB69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404040"/>
                <w:sz w:val="12"/>
                <w:szCs w:val="22"/>
                <w:lang w:eastAsia="en-US"/>
              </w:rPr>
              <w:t>Altre componenti reddituali al netto delle imposte con rigiro a conto economico</w:t>
            </w:r>
          </w:p>
        </w:tc>
        <w:tc>
          <w:tcPr>
            <w:tcW w:w="1078" w:type="dxa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shd w:val="clear" w:color="auto" w:fill="F2F2F2"/>
            <w:vAlign w:val="center"/>
          </w:tcPr>
          <w:p w14:paraId="648CB037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404040"/>
                <w:sz w:val="12"/>
                <w:szCs w:val="22"/>
                <w:lang w:eastAsia="en-US"/>
              </w:rPr>
              <w:t>264.286</w:t>
            </w:r>
          </w:p>
        </w:tc>
        <w:tc>
          <w:tcPr>
            <w:tcW w:w="1078" w:type="dxa"/>
            <w:tcBorders>
              <w:top w:val="single" w:sz="2" w:space="0" w:color="D9D9D9"/>
              <w:left w:val="nil"/>
              <w:bottom w:val="single" w:sz="2" w:space="0" w:color="D9D9D9"/>
              <w:right w:val="single" w:sz="2" w:space="0" w:color="D9D9D9"/>
            </w:tcBorders>
            <w:shd w:val="clear" w:color="auto" w:fill="F2F2F2"/>
            <w:vAlign w:val="center"/>
          </w:tcPr>
          <w:p w14:paraId="04511E9A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404040"/>
                <w:sz w:val="12"/>
                <w:szCs w:val="22"/>
                <w:lang w:eastAsia="en-US"/>
              </w:rPr>
              <w:t>180.202</w:t>
            </w:r>
          </w:p>
        </w:tc>
      </w:tr>
      <w:tr w:rsidR="00CF7AD5" w:rsidRPr="00CF7AD5" w14:paraId="2DA2150D" w14:textId="77777777" w:rsidTr="00ED0321">
        <w:trPr>
          <w:cantSplit/>
          <w:trHeight w:hRule="exact" w:val="227"/>
        </w:trPr>
        <w:tc>
          <w:tcPr>
            <w:tcW w:w="4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41BC6E5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color w:val="404040"/>
                <w:sz w:val="12"/>
                <w:szCs w:val="22"/>
                <w:lang w:eastAsia="en-US"/>
              </w:rPr>
              <w:t>140.</w:t>
            </w:r>
          </w:p>
        </w:tc>
        <w:tc>
          <w:tcPr>
            <w:tcW w:w="60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8AA05EC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color w:val="404040"/>
                <w:sz w:val="12"/>
                <w:szCs w:val="22"/>
                <w:lang w:eastAsia="en-US"/>
              </w:rPr>
              <w:t>Attività finanziarie (diverse dai titoli di capitale) valutate al fair value con impatto sulla redditività complessiva</w:t>
            </w:r>
          </w:p>
        </w:tc>
        <w:tc>
          <w:tcPr>
            <w:tcW w:w="107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1D7"/>
            <w:vAlign w:val="center"/>
          </w:tcPr>
          <w:p w14:paraId="0DB21A8F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color w:val="404040"/>
                <w:sz w:val="12"/>
                <w:szCs w:val="22"/>
                <w:lang w:eastAsia="en-US"/>
              </w:rPr>
              <w:t>264.286</w:t>
            </w:r>
          </w:p>
        </w:tc>
        <w:tc>
          <w:tcPr>
            <w:tcW w:w="107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4B1A20A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color w:val="404040"/>
                <w:sz w:val="12"/>
                <w:szCs w:val="22"/>
                <w:lang w:eastAsia="en-US"/>
              </w:rPr>
              <w:t>(29.998)</w:t>
            </w:r>
          </w:p>
        </w:tc>
      </w:tr>
      <w:tr w:rsidR="00CF7AD5" w:rsidRPr="00CF7AD5" w14:paraId="6E6F19F8" w14:textId="77777777" w:rsidTr="00ED0321">
        <w:trPr>
          <w:cantSplit/>
          <w:trHeight w:hRule="exact" w:val="227"/>
        </w:trPr>
        <w:tc>
          <w:tcPr>
            <w:tcW w:w="4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6170A05A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color w:val="404040"/>
                <w:sz w:val="12"/>
                <w:szCs w:val="22"/>
                <w:lang w:eastAsia="en-US"/>
              </w:rPr>
              <w:t>160.</w:t>
            </w:r>
          </w:p>
        </w:tc>
        <w:tc>
          <w:tcPr>
            <w:tcW w:w="60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38C47E8D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color w:val="404040"/>
                <w:sz w:val="12"/>
                <w:szCs w:val="22"/>
                <w:lang w:eastAsia="en-US"/>
              </w:rPr>
              <w:t>Quota delle riserve da valutazione delle partecipazioni valutate a patrimonio netto</w:t>
            </w:r>
          </w:p>
        </w:tc>
        <w:tc>
          <w:tcPr>
            <w:tcW w:w="107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1D7"/>
            <w:vAlign w:val="center"/>
          </w:tcPr>
          <w:p w14:paraId="6537C99A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color w:val="404040"/>
                <w:sz w:val="12"/>
                <w:szCs w:val="22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83E05BE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color w:val="404040"/>
                <w:sz w:val="12"/>
                <w:szCs w:val="22"/>
                <w:lang w:eastAsia="en-US"/>
              </w:rPr>
              <w:t>210.200</w:t>
            </w:r>
          </w:p>
        </w:tc>
      </w:tr>
      <w:tr w:rsidR="00CF7AD5" w:rsidRPr="00CF7AD5" w14:paraId="67AA955B" w14:textId="77777777" w:rsidTr="00ED0321">
        <w:trPr>
          <w:cantSplit/>
          <w:trHeight w:hRule="exact" w:val="227"/>
        </w:trPr>
        <w:tc>
          <w:tcPr>
            <w:tcW w:w="4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nil"/>
            </w:tcBorders>
            <w:shd w:val="clear" w:color="auto" w:fill="F2F2F2"/>
            <w:vAlign w:val="center"/>
          </w:tcPr>
          <w:p w14:paraId="37443807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404040"/>
                <w:sz w:val="12"/>
                <w:szCs w:val="22"/>
                <w:lang w:eastAsia="en-US"/>
              </w:rPr>
              <w:t>170.</w:t>
            </w:r>
          </w:p>
        </w:tc>
        <w:tc>
          <w:tcPr>
            <w:tcW w:w="6087" w:type="dxa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shd w:val="clear" w:color="auto" w:fill="F2F2F2"/>
            <w:vAlign w:val="center"/>
          </w:tcPr>
          <w:p w14:paraId="4F2644FA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404040"/>
                <w:sz w:val="12"/>
                <w:szCs w:val="22"/>
                <w:lang w:eastAsia="en-US"/>
              </w:rPr>
              <w:t>Totale altre componenti reddituali al netto delle imposte</w:t>
            </w:r>
          </w:p>
        </w:tc>
        <w:tc>
          <w:tcPr>
            <w:tcW w:w="1078" w:type="dxa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shd w:val="clear" w:color="auto" w:fill="F2F2F2"/>
            <w:vAlign w:val="center"/>
          </w:tcPr>
          <w:p w14:paraId="0A30FBE5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404040"/>
                <w:sz w:val="12"/>
                <w:szCs w:val="22"/>
                <w:lang w:eastAsia="en-US"/>
              </w:rPr>
              <w:t>172.205</w:t>
            </w:r>
          </w:p>
        </w:tc>
        <w:tc>
          <w:tcPr>
            <w:tcW w:w="1078" w:type="dxa"/>
            <w:tcBorders>
              <w:top w:val="single" w:sz="2" w:space="0" w:color="D9D9D9"/>
              <w:left w:val="nil"/>
              <w:bottom w:val="single" w:sz="2" w:space="0" w:color="D9D9D9"/>
              <w:right w:val="single" w:sz="2" w:space="0" w:color="D9D9D9"/>
            </w:tcBorders>
            <w:shd w:val="clear" w:color="auto" w:fill="F2F2F2"/>
            <w:vAlign w:val="center"/>
          </w:tcPr>
          <w:p w14:paraId="143C4833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404040"/>
                <w:sz w:val="12"/>
                <w:szCs w:val="22"/>
                <w:lang w:eastAsia="en-US"/>
              </w:rPr>
              <w:t>151.298</w:t>
            </w:r>
          </w:p>
        </w:tc>
      </w:tr>
      <w:tr w:rsidR="00CF7AD5" w:rsidRPr="00CF7AD5" w14:paraId="67BBAE44" w14:textId="77777777" w:rsidTr="00ED0321">
        <w:trPr>
          <w:cantSplit/>
          <w:trHeight w:hRule="exact" w:val="227"/>
        </w:trPr>
        <w:tc>
          <w:tcPr>
            <w:tcW w:w="43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nil"/>
            </w:tcBorders>
            <w:shd w:val="clear" w:color="auto" w:fill="F2F2F2"/>
            <w:vAlign w:val="center"/>
          </w:tcPr>
          <w:p w14:paraId="1630B32E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404040"/>
                <w:sz w:val="12"/>
                <w:szCs w:val="22"/>
                <w:lang w:eastAsia="en-US"/>
              </w:rPr>
              <w:t>180.</w:t>
            </w:r>
          </w:p>
        </w:tc>
        <w:tc>
          <w:tcPr>
            <w:tcW w:w="6087" w:type="dxa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shd w:val="clear" w:color="auto" w:fill="F2F2F2"/>
            <w:vAlign w:val="center"/>
          </w:tcPr>
          <w:p w14:paraId="6556AD7F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404040"/>
                <w:sz w:val="12"/>
                <w:szCs w:val="22"/>
                <w:lang w:eastAsia="en-US"/>
              </w:rPr>
              <w:t>Redditività complessiva (Voce 10+170)</w:t>
            </w:r>
          </w:p>
        </w:tc>
        <w:tc>
          <w:tcPr>
            <w:tcW w:w="1078" w:type="dxa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shd w:val="clear" w:color="auto" w:fill="F2F2F2"/>
            <w:vAlign w:val="center"/>
          </w:tcPr>
          <w:p w14:paraId="494ACD68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404040"/>
                <w:sz w:val="12"/>
                <w:szCs w:val="22"/>
                <w:lang w:eastAsia="en-US"/>
              </w:rPr>
              <w:t>1.365.471</w:t>
            </w:r>
          </w:p>
        </w:tc>
        <w:tc>
          <w:tcPr>
            <w:tcW w:w="1078" w:type="dxa"/>
            <w:tcBorders>
              <w:top w:val="single" w:sz="2" w:space="0" w:color="D9D9D9"/>
              <w:left w:val="nil"/>
              <w:bottom w:val="single" w:sz="2" w:space="0" w:color="D9D9D9"/>
              <w:right w:val="single" w:sz="2" w:space="0" w:color="D9D9D9"/>
            </w:tcBorders>
            <w:shd w:val="clear" w:color="auto" w:fill="F2F2F2"/>
            <w:vAlign w:val="center"/>
          </w:tcPr>
          <w:p w14:paraId="55B6FAAD" w14:textId="77777777" w:rsidR="00CF7AD5" w:rsidRPr="00CF7AD5" w:rsidRDefault="00CF7AD5" w:rsidP="00CF7AD5">
            <w:pPr>
              <w:keepNext/>
              <w:widowControl/>
              <w:spacing w:before="0" w:line="259" w:lineRule="auto"/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CF7AD5">
              <w:rPr>
                <w:rFonts w:ascii="Calibri" w:eastAsia="Century Gothic" w:hAnsi="Calibri" w:cs="Century Gothic"/>
                <w:b/>
                <w:color w:val="404040"/>
                <w:sz w:val="12"/>
                <w:szCs w:val="22"/>
                <w:lang w:eastAsia="en-US"/>
              </w:rPr>
              <w:t>1.048.187</w:t>
            </w:r>
          </w:p>
        </w:tc>
      </w:tr>
    </w:tbl>
    <w:p w14:paraId="4F533F02" w14:textId="327C4FC9" w:rsidR="00434C1B" w:rsidRDefault="00434C1B" w:rsidP="00AD67D8">
      <w:pPr>
        <w:spacing w:before="0" w:line="240" w:lineRule="auto"/>
        <w:rPr>
          <w:rFonts w:ascii="Century Gothic" w:hAnsi="Century Gothic" w:cs="Arial"/>
          <w:iCs/>
          <w:szCs w:val="22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850"/>
        <w:gridCol w:w="709"/>
        <w:gridCol w:w="1134"/>
      </w:tblGrid>
      <w:tr w:rsidR="00ED0321" w:rsidRPr="00ED0321" w14:paraId="5C7B4301" w14:textId="77777777" w:rsidTr="00ED0321">
        <w:trPr>
          <w:cantSplit/>
          <w:trHeight w:hRule="exact" w:val="272"/>
        </w:trPr>
        <w:tc>
          <w:tcPr>
            <w:tcW w:w="595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BA3A"/>
            <w:vAlign w:val="center"/>
          </w:tcPr>
          <w:p w14:paraId="1A0494D7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b/>
                <w:color w:val="000000"/>
                <w:szCs w:val="21"/>
                <w:lang w:val="en-US"/>
              </w:rPr>
              <w:t>INDICI DI REDDITIVITÀ</w:t>
            </w:r>
          </w:p>
        </w:tc>
        <w:tc>
          <w:tcPr>
            <w:tcW w:w="850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BA3A"/>
            <w:vAlign w:val="center"/>
          </w:tcPr>
          <w:p w14:paraId="3CCEC7C9" w14:textId="63CA55D1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709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BA3A"/>
            <w:vAlign w:val="center"/>
          </w:tcPr>
          <w:p w14:paraId="63D32F07" w14:textId="45652D46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BA3A"/>
            <w:vAlign w:val="center"/>
          </w:tcPr>
          <w:p w14:paraId="37C0048C" w14:textId="6B42F9A1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  <w:lang w:val="en-US"/>
              </w:rPr>
              <w:t>Variazione</w:t>
            </w:r>
          </w:p>
        </w:tc>
      </w:tr>
      <w:tr w:rsidR="00ED0321" w:rsidRPr="00ED0321" w14:paraId="51792397" w14:textId="77777777" w:rsidTr="00ED0321">
        <w:trPr>
          <w:cantSplit/>
          <w:trHeight w:hRule="exact" w:val="272"/>
        </w:trPr>
        <w:tc>
          <w:tcPr>
            <w:tcW w:w="595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7FC65686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</w:rPr>
            </w:pPr>
            <w:r w:rsidRPr="00ED0321">
              <w:rPr>
                <w:rFonts w:ascii="Century Gothic" w:eastAsia="Century Gothic" w:hAnsi="Century Gothic" w:cs="Century Gothic"/>
                <w:color w:val="000000"/>
                <w:sz w:val="18"/>
                <w:szCs w:val="21"/>
              </w:rPr>
              <w:t xml:space="preserve">Utile netto / Patrimonio netto (ROE) </w:t>
            </w:r>
          </w:p>
        </w:tc>
        <w:tc>
          <w:tcPr>
            <w:tcW w:w="850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76F258B9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6,17%</w:t>
            </w:r>
          </w:p>
        </w:tc>
        <w:tc>
          <w:tcPr>
            <w:tcW w:w="709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4A42AFC3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4,96%</w:t>
            </w:r>
          </w:p>
        </w:tc>
        <w:tc>
          <w:tcPr>
            <w:tcW w:w="113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7B5D9DBC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24,45%</w:t>
            </w:r>
          </w:p>
        </w:tc>
      </w:tr>
      <w:tr w:rsidR="00ED0321" w:rsidRPr="00ED0321" w14:paraId="136405DE" w14:textId="77777777" w:rsidTr="00ED0321">
        <w:trPr>
          <w:cantSplit/>
          <w:trHeight w:hRule="exact" w:val="272"/>
        </w:trPr>
        <w:tc>
          <w:tcPr>
            <w:tcW w:w="595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2F574015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</w:rPr>
            </w:pPr>
            <w:r w:rsidRPr="00ED0321">
              <w:rPr>
                <w:rFonts w:ascii="Century Gothic" w:eastAsia="Century Gothic" w:hAnsi="Century Gothic" w:cs="Century Gothic"/>
                <w:color w:val="000000"/>
                <w:sz w:val="18"/>
                <w:szCs w:val="21"/>
              </w:rPr>
              <w:t>Utile netto / Totale Attivo (ROA)</w:t>
            </w:r>
          </w:p>
        </w:tc>
        <w:tc>
          <w:tcPr>
            <w:tcW w:w="850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41423281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0,68%</w:t>
            </w:r>
          </w:p>
        </w:tc>
        <w:tc>
          <w:tcPr>
            <w:tcW w:w="709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239866A4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0,52%</w:t>
            </w:r>
          </w:p>
        </w:tc>
        <w:tc>
          <w:tcPr>
            <w:tcW w:w="113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28A66B02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29,58%</w:t>
            </w:r>
          </w:p>
        </w:tc>
      </w:tr>
      <w:tr w:rsidR="00ED0321" w:rsidRPr="00ED0321" w14:paraId="6E790DC2" w14:textId="77777777" w:rsidTr="00ED0321">
        <w:trPr>
          <w:cantSplit/>
          <w:trHeight w:hRule="exact" w:val="272"/>
        </w:trPr>
        <w:tc>
          <w:tcPr>
            <w:tcW w:w="595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7F41DCD4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</w:rPr>
            </w:pPr>
            <w:r w:rsidRPr="00ED0321">
              <w:rPr>
                <w:rFonts w:ascii="Century Gothic" w:eastAsia="Century Gothic" w:hAnsi="Century Gothic" w:cs="Century Gothic"/>
                <w:color w:val="000000"/>
                <w:sz w:val="18"/>
                <w:szCs w:val="21"/>
              </w:rPr>
              <w:t>Cost to income ratio (Costi operativi/margine di intermediazione)</w:t>
            </w:r>
          </w:p>
        </w:tc>
        <w:tc>
          <w:tcPr>
            <w:tcW w:w="850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1CC1A049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67,90%</w:t>
            </w:r>
          </w:p>
        </w:tc>
        <w:tc>
          <w:tcPr>
            <w:tcW w:w="709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4B2EE051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68,40%</w:t>
            </w:r>
          </w:p>
        </w:tc>
        <w:tc>
          <w:tcPr>
            <w:tcW w:w="113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60606E6C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-0,50%</w:t>
            </w:r>
          </w:p>
        </w:tc>
      </w:tr>
      <w:tr w:rsidR="00ED0321" w:rsidRPr="00ED0321" w14:paraId="257FFEAB" w14:textId="77777777" w:rsidTr="00ED0321">
        <w:trPr>
          <w:cantSplit/>
          <w:trHeight w:hRule="exact" w:val="272"/>
        </w:trPr>
        <w:tc>
          <w:tcPr>
            <w:tcW w:w="595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3511B43A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</w:rPr>
            </w:pPr>
            <w:r w:rsidRPr="00ED0321">
              <w:rPr>
                <w:rFonts w:ascii="Century Gothic" w:eastAsia="Century Gothic" w:hAnsi="Century Gothic" w:cs="Century Gothic"/>
                <w:color w:val="000000"/>
                <w:sz w:val="18"/>
                <w:szCs w:val="21"/>
              </w:rPr>
              <w:t>Margine di interesse / Margine di intermediazione</w:t>
            </w:r>
          </w:p>
        </w:tc>
        <w:tc>
          <w:tcPr>
            <w:tcW w:w="850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033BEC84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68,03%</w:t>
            </w:r>
          </w:p>
        </w:tc>
        <w:tc>
          <w:tcPr>
            <w:tcW w:w="709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2CED3675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70,02%</w:t>
            </w:r>
          </w:p>
        </w:tc>
        <w:tc>
          <w:tcPr>
            <w:tcW w:w="113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234EEA52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-2,83%</w:t>
            </w:r>
          </w:p>
        </w:tc>
      </w:tr>
    </w:tbl>
    <w:p w14:paraId="22EE0005" w14:textId="4477FA39" w:rsidR="00434C1B" w:rsidRDefault="00434C1B" w:rsidP="00AD67D8">
      <w:pPr>
        <w:spacing w:before="0" w:line="240" w:lineRule="auto"/>
        <w:rPr>
          <w:rFonts w:ascii="Century Gothic" w:hAnsi="Century Gothic" w:cs="Arial"/>
          <w:iCs/>
          <w:szCs w:val="22"/>
        </w:rPr>
      </w:pPr>
    </w:p>
    <w:tbl>
      <w:tblPr>
        <w:tblW w:w="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4"/>
        <w:gridCol w:w="1035"/>
        <w:gridCol w:w="1134"/>
        <w:gridCol w:w="1200"/>
      </w:tblGrid>
      <w:tr w:rsidR="00ED0321" w:rsidRPr="00ED0321" w14:paraId="2C95C97A" w14:textId="77777777" w:rsidTr="00ED0321">
        <w:trPr>
          <w:cantSplit/>
          <w:trHeight w:hRule="exact" w:val="442"/>
        </w:trPr>
        <w:tc>
          <w:tcPr>
            <w:tcW w:w="5344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005366"/>
            <w:vAlign w:val="center"/>
          </w:tcPr>
          <w:p w14:paraId="2664D5F4" w14:textId="3C3104F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FFFFFF"/>
                <w:sz w:val="18"/>
                <w:szCs w:val="21"/>
              </w:rPr>
              <w:t xml:space="preserve">Andamento risultato dell’esercizio </w:t>
            </w:r>
            <w:r w:rsidRPr="00ED0321">
              <w:rPr>
                <w:rFonts w:ascii="Century Gothic" w:eastAsia="Century Gothic" w:hAnsi="Century Gothic" w:cs="Century Gothic"/>
                <w:b/>
                <w:i/>
                <w:color w:val="FFFFFF"/>
                <w:sz w:val="18"/>
                <w:szCs w:val="21"/>
              </w:rPr>
              <w:t>(imp</w:t>
            </w:r>
            <w:r>
              <w:rPr>
                <w:rFonts w:ascii="Century Gothic" w:eastAsia="Century Gothic" w:hAnsi="Century Gothic" w:cs="Century Gothic"/>
                <w:b/>
                <w:i/>
                <w:color w:val="FFFFFF"/>
                <w:sz w:val="18"/>
                <w:szCs w:val="21"/>
              </w:rPr>
              <w:t>.</w:t>
            </w:r>
            <w:r w:rsidRPr="00ED0321">
              <w:rPr>
                <w:rFonts w:ascii="Century Gothic" w:eastAsia="Century Gothic" w:hAnsi="Century Gothic" w:cs="Century Gothic"/>
                <w:b/>
                <w:i/>
                <w:color w:val="FFFFFF"/>
                <w:sz w:val="18"/>
                <w:szCs w:val="21"/>
              </w:rPr>
              <w:t xml:space="preserve"> in migliaia di euro)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005366"/>
            <w:vAlign w:val="center"/>
          </w:tcPr>
          <w:p w14:paraId="0570B5D4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21"/>
                <w:lang w:val="en-US"/>
              </w:rPr>
              <w:t>31/12/2019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005366"/>
            <w:vAlign w:val="center"/>
          </w:tcPr>
          <w:p w14:paraId="4FFC44BB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21"/>
                <w:lang w:val="en-US"/>
              </w:rPr>
              <w:t>31/12/2018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005366"/>
            <w:vAlign w:val="center"/>
          </w:tcPr>
          <w:p w14:paraId="5193C267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center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21"/>
                <w:lang w:val="en-US"/>
              </w:rPr>
              <w:t>Variazione %</w:t>
            </w:r>
          </w:p>
        </w:tc>
      </w:tr>
      <w:tr w:rsidR="00ED0321" w:rsidRPr="00ED0321" w14:paraId="261D0683" w14:textId="77777777" w:rsidTr="00ED0321">
        <w:trPr>
          <w:cantSplit/>
          <w:trHeight w:hRule="exact" w:val="442"/>
        </w:trPr>
        <w:tc>
          <w:tcPr>
            <w:tcW w:w="534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095F21EB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</w:rPr>
              <w:t>Utile/perdita dell’operatività corrente al lordo delle imposte</w:t>
            </w:r>
          </w:p>
        </w:tc>
        <w:tc>
          <w:tcPr>
            <w:tcW w:w="103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21A4EA9F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1.428</w:t>
            </w:r>
          </w:p>
        </w:tc>
        <w:tc>
          <w:tcPr>
            <w:tcW w:w="113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4EC99CB8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804</w:t>
            </w:r>
          </w:p>
        </w:tc>
        <w:tc>
          <w:tcPr>
            <w:tcW w:w="1200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1169E258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78%</w:t>
            </w:r>
          </w:p>
        </w:tc>
      </w:tr>
      <w:tr w:rsidR="00ED0321" w:rsidRPr="00ED0321" w14:paraId="239D3B12" w14:textId="77777777" w:rsidTr="00ED0321">
        <w:trPr>
          <w:cantSplit/>
          <w:trHeight w:hRule="exact" w:val="442"/>
        </w:trPr>
        <w:tc>
          <w:tcPr>
            <w:tcW w:w="534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428FA070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</w:rPr>
              <w:t>Imposte sul reddito dell’esercizio dell’operatività corrente</w:t>
            </w:r>
          </w:p>
        </w:tc>
        <w:tc>
          <w:tcPr>
            <w:tcW w:w="103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1B0AC228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(235)</w:t>
            </w:r>
          </w:p>
        </w:tc>
        <w:tc>
          <w:tcPr>
            <w:tcW w:w="113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06C7275E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93</w:t>
            </w:r>
          </w:p>
        </w:tc>
        <w:tc>
          <w:tcPr>
            <w:tcW w:w="1200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5E23EF39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(354%)</w:t>
            </w:r>
          </w:p>
        </w:tc>
      </w:tr>
      <w:tr w:rsidR="00ED0321" w:rsidRPr="00ED0321" w14:paraId="67DA7C2D" w14:textId="77777777" w:rsidTr="00ED0321">
        <w:trPr>
          <w:cantSplit/>
          <w:trHeight w:hRule="exact" w:val="442"/>
        </w:trPr>
        <w:tc>
          <w:tcPr>
            <w:tcW w:w="534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61EFE173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</w:rPr>
              <w:t>Utile/perdita dell’operatività corrente al netto delle imposte</w:t>
            </w:r>
          </w:p>
        </w:tc>
        <w:tc>
          <w:tcPr>
            <w:tcW w:w="103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4AA8F6A8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1.193</w:t>
            </w:r>
          </w:p>
        </w:tc>
        <w:tc>
          <w:tcPr>
            <w:tcW w:w="113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4F0B6ADD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897</w:t>
            </w:r>
          </w:p>
        </w:tc>
        <w:tc>
          <w:tcPr>
            <w:tcW w:w="1200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62A17A37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33%</w:t>
            </w:r>
          </w:p>
        </w:tc>
      </w:tr>
      <w:tr w:rsidR="00ED0321" w:rsidRPr="00ED0321" w14:paraId="6317E3AB" w14:textId="77777777" w:rsidTr="00ED0321">
        <w:trPr>
          <w:cantSplit/>
          <w:trHeight w:hRule="exact" w:val="442"/>
        </w:trPr>
        <w:tc>
          <w:tcPr>
            <w:tcW w:w="534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43DAAF47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</w:rPr>
              <w:t>Utile/perdita delle attività operative cessate al netto delle imposte</w:t>
            </w:r>
          </w:p>
        </w:tc>
        <w:tc>
          <w:tcPr>
            <w:tcW w:w="103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FF1D7"/>
            <w:vAlign w:val="center"/>
          </w:tcPr>
          <w:p w14:paraId="378303F8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383C1E61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  <w:t>-</w:t>
            </w:r>
          </w:p>
        </w:tc>
        <w:tc>
          <w:tcPr>
            <w:tcW w:w="1200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vAlign w:val="center"/>
          </w:tcPr>
          <w:p w14:paraId="70E02C7E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eastAsia="Century Gothic" w:hAnsi="Century Gothic" w:cs="Century Gothic"/>
                <w:color w:val="58595B"/>
                <w:sz w:val="18"/>
                <w:szCs w:val="21"/>
                <w:lang w:val="en-US"/>
              </w:rPr>
            </w:pPr>
          </w:p>
        </w:tc>
      </w:tr>
      <w:tr w:rsidR="00ED0321" w:rsidRPr="00ED0321" w14:paraId="093A99AA" w14:textId="77777777" w:rsidTr="00ED0321">
        <w:trPr>
          <w:cantSplit/>
          <w:trHeight w:hRule="exact" w:val="442"/>
        </w:trPr>
        <w:tc>
          <w:tcPr>
            <w:tcW w:w="534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268607BD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lef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21"/>
                <w:lang w:val="en-US"/>
              </w:rPr>
              <w:t>Utile/perdita d'esercizio</w:t>
            </w:r>
          </w:p>
        </w:tc>
        <w:tc>
          <w:tcPr>
            <w:tcW w:w="1035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7EE3B7B8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b/>
                <w:color w:val="58595B"/>
                <w:sz w:val="18"/>
                <w:szCs w:val="21"/>
                <w:lang w:val="en-US"/>
              </w:rPr>
              <w:t>1.193</w:t>
            </w:r>
          </w:p>
        </w:tc>
        <w:tc>
          <w:tcPr>
            <w:tcW w:w="1134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010C1ACA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b/>
                <w:color w:val="58595B"/>
                <w:sz w:val="18"/>
                <w:szCs w:val="21"/>
                <w:lang w:val="en-US"/>
              </w:rPr>
              <w:t>897</w:t>
            </w:r>
          </w:p>
        </w:tc>
        <w:tc>
          <w:tcPr>
            <w:tcW w:w="1200" w:type="dxa"/>
            <w:tcBorders>
              <w:top w:val="single" w:sz="2" w:space="0" w:color="BFBFBF"/>
              <w:left w:val="nil"/>
              <w:bottom w:val="single" w:sz="2" w:space="0" w:color="BFBFBF"/>
              <w:right w:val="nil"/>
            </w:tcBorders>
            <w:shd w:val="clear" w:color="auto" w:fill="F2F2F2"/>
            <w:vAlign w:val="center"/>
          </w:tcPr>
          <w:p w14:paraId="0063A196" w14:textId="77777777" w:rsidR="00ED0321" w:rsidRPr="00ED0321" w:rsidRDefault="00ED0321" w:rsidP="00ED0321">
            <w:pPr>
              <w:keepNext/>
              <w:widowControl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jc w:val="right"/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</w:pPr>
            <w:r w:rsidRPr="00ED0321">
              <w:rPr>
                <w:rFonts w:ascii="Century Gothic" w:eastAsia="Century Gothic" w:hAnsi="Century Gothic" w:cs="Century Gothic"/>
                <w:b/>
                <w:color w:val="58595B"/>
                <w:sz w:val="18"/>
                <w:szCs w:val="21"/>
                <w:lang w:val="en-US"/>
              </w:rPr>
              <w:t>33%</w:t>
            </w:r>
          </w:p>
        </w:tc>
      </w:tr>
    </w:tbl>
    <w:p w14:paraId="49C734E6" w14:textId="77777777" w:rsidR="00ED0321" w:rsidRPr="00AD67D8" w:rsidRDefault="00ED0321" w:rsidP="00AD67D8">
      <w:pPr>
        <w:spacing w:before="0" w:line="240" w:lineRule="auto"/>
        <w:rPr>
          <w:rFonts w:ascii="Century Gothic" w:hAnsi="Century Gothic" w:cs="Arial"/>
          <w:iCs/>
          <w:szCs w:val="22"/>
        </w:rPr>
      </w:pPr>
    </w:p>
    <w:p w14:paraId="2BCB910E" w14:textId="77777777" w:rsidR="00AD67D8" w:rsidRPr="00F34170" w:rsidRDefault="00AD67D8" w:rsidP="00AD67D8">
      <w:pPr>
        <w:spacing w:before="0" w:line="240" w:lineRule="auto"/>
        <w:rPr>
          <w:rFonts w:ascii="Century Gothic" w:hAnsi="Century Gothic" w:cs="Arial"/>
          <w:iCs/>
          <w:szCs w:val="22"/>
        </w:rPr>
      </w:pPr>
    </w:p>
    <w:p w14:paraId="327E3FF6" w14:textId="6BCE9B05" w:rsidR="0087786A" w:rsidRPr="00F34170" w:rsidRDefault="0087786A" w:rsidP="00E3363E">
      <w:pPr>
        <w:pStyle w:val="Paragrafoelenco"/>
        <w:numPr>
          <w:ilvl w:val="0"/>
          <w:numId w:val="29"/>
        </w:numPr>
        <w:spacing w:before="0" w:line="240" w:lineRule="auto"/>
        <w:ind w:left="426" w:hanging="426"/>
        <w:rPr>
          <w:rFonts w:ascii="Century Gothic" w:hAnsi="Century Gothic" w:cs="Arial"/>
          <w:i/>
          <w:szCs w:val="22"/>
        </w:rPr>
      </w:pPr>
      <w:r w:rsidRPr="00F34170">
        <w:rPr>
          <w:rFonts w:ascii="Century Gothic" w:hAnsi="Century Gothic" w:cs="Arial"/>
          <w:i/>
          <w:szCs w:val="22"/>
        </w:rPr>
        <w:t>la Relazione del Collegio Sindacale sul bilancio chiuso al 31 dicembre 2019</w:t>
      </w:r>
    </w:p>
    <w:p w14:paraId="701E061A" w14:textId="07579E04" w:rsidR="00F34170" w:rsidRDefault="00F34170" w:rsidP="00F34170">
      <w:pPr>
        <w:pStyle w:val="Paragrafoelenco"/>
        <w:spacing w:before="0" w:line="240" w:lineRule="auto"/>
        <w:ind w:left="426"/>
        <w:rPr>
          <w:rFonts w:ascii="Century Gothic" w:hAnsi="Century Gothic" w:cs="Arial"/>
          <w:i/>
          <w:szCs w:val="22"/>
        </w:rPr>
      </w:pPr>
      <w:r w:rsidRPr="00F34170">
        <w:rPr>
          <w:rFonts w:ascii="Century Gothic" w:hAnsi="Century Gothic" w:cs="Arial"/>
          <w:i/>
          <w:szCs w:val="22"/>
        </w:rPr>
        <w:t>Il Collegio Sindacale ha emesso la propria relazione non rilevando discordanze rispetto alle norme che regolano la redazione del bilancio e rispetto all’applicazione dei principi contabili internazionali. Ha pertanto espresso parere favorevole all’approvazione del bilancio dell’esercizio e concorda con la proposta di destinazione del risultato di esercizio formulata dal Consiglio di Amministrazione.</w:t>
      </w:r>
    </w:p>
    <w:p w14:paraId="4755B88C" w14:textId="77777777" w:rsidR="00F34170" w:rsidRPr="00F34170" w:rsidRDefault="00F34170" w:rsidP="00F34170">
      <w:pPr>
        <w:pStyle w:val="Paragrafoelenco"/>
        <w:spacing w:before="0" w:line="240" w:lineRule="auto"/>
        <w:ind w:left="426"/>
        <w:rPr>
          <w:rFonts w:ascii="Century Gothic" w:hAnsi="Century Gothic" w:cs="Arial"/>
          <w:i/>
          <w:szCs w:val="22"/>
        </w:rPr>
      </w:pPr>
    </w:p>
    <w:p w14:paraId="30689DCE" w14:textId="3E95BC6F" w:rsidR="0087786A" w:rsidRDefault="0087786A" w:rsidP="00E3363E">
      <w:pPr>
        <w:pStyle w:val="Paragrafoelenco"/>
        <w:numPr>
          <w:ilvl w:val="0"/>
          <w:numId w:val="29"/>
        </w:numPr>
        <w:spacing w:before="0" w:line="240" w:lineRule="auto"/>
        <w:ind w:left="426" w:hanging="426"/>
        <w:rPr>
          <w:rFonts w:ascii="Century Gothic" w:hAnsi="Century Gothic" w:cs="Arial"/>
          <w:i/>
          <w:szCs w:val="22"/>
        </w:rPr>
      </w:pPr>
      <w:r w:rsidRPr="00F34170">
        <w:rPr>
          <w:rFonts w:ascii="Century Gothic" w:hAnsi="Century Gothic" w:cs="Arial"/>
          <w:i/>
          <w:szCs w:val="22"/>
        </w:rPr>
        <w:t>la Relazione del soggetto incaricato della revisione legale dei conti</w:t>
      </w:r>
    </w:p>
    <w:p w14:paraId="116AC58B" w14:textId="265D7467" w:rsidR="00F34170" w:rsidRPr="00F34170" w:rsidRDefault="00F34170" w:rsidP="00F34170">
      <w:pPr>
        <w:pStyle w:val="Paragrafoelenco"/>
        <w:spacing w:before="0" w:line="240" w:lineRule="auto"/>
        <w:ind w:left="426"/>
        <w:rPr>
          <w:rFonts w:ascii="Century Gothic" w:hAnsi="Century Gothic" w:cs="Arial"/>
          <w:i/>
          <w:szCs w:val="22"/>
        </w:rPr>
      </w:pPr>
      <w:r w:rsidRPr="00F34170">
        <w:rPr>
          <w:rFonts w:ascii="Century Gothic" w:hAnsi="Century Gothic" w:cs="Arial"/>
          <w:i/>
          <w:szCs w:val="22"/>
        </w:rPr>
        <w:t xml:space="preserve">Sul bilancio nel suo complesso è stato rilasciato un giudizio senza rilievi dalla Società di revisione legale dei conti KPMG S.p.A. che ha emesso </w:t>
      </w:r>
      <w:r>
        <w:rPr>
          <w:rFonts w:ascii="Century Gothic" w:hAnsi="Century Gothic" w:cs="Arial"/>
          <w:i/>
          <w:szCs w:val="22"/>
        </w:rPr>
        <w:t xml:space="preserve">la propria relazione </w:t>
      </w:r>
      <w:r w:rsidRPr="00F34170">
        <w:rPr>
          <w:rFonts w:ascii="Century Gothic" w:hAnsi="Century Gothic" w:cs="Arial"/>
          <w:i/>
          <w:szCs w:val="22"/>
        </w:rPr>
        <w:t>ai sensi dell’art. 14 del D.Lgs. N. 39/2010 per la funzione di revisione legale dei conti. Detta relazione evidenzia che il bilancio d’esercizio fornisce una rappresentazione veritiera e corretta della situazione patrimoniale e finanziaria della Banca di Credito Cooperativo del Circeo e Privernate Soc. Coop. al 31/12/2019, del risultato economico e dei flussi di cassa per l’esercizio chiuso a tale data in conformità ai principi di redazione (IFRS) adottati dall’Unione Europea nonché ai provvedimenti emanati in attuazione dell’art. 43 del D.Lgs. 136/15. Inoltre, detta relazione evidenzia che la relazione sulla gestione presentata agli Amministratori è coerente con il bilancio d’esercizio della Banca al 31 dicembre 2019 ed è stata redatta in conformità alle norme di legge e che non vi sono informazioni da riportare ai sensi dell’art. 14, comma 2, lettera e), del D.Lgs. N. 39/2010.</w:t>
      </w:r>
    </w:p>
    <w:p w14:paraId="387AAEB8" w14:textId="77777777" w:rsidR="0036718B" w:rsidRPr="00D01F8E" w:rsidRDefault="0036718B" w:rsidP="00E3363E">
      <w:pPr>
        <w:spacing w:before="0" w:line="240" w:lineRule="auto"/>
        <w:rPr>
          <w:rFonts w:ascii="Century Gothic" w:hAnsi="Century Gothic"/>
          <w:szCs w:val="22"/>
        </w:rPr>
      </w:pPr>
    </w:p>
    <w:p w14:paraId="558D9C3D" w14:textId="16CE051D" w:rsidR="00B8275E" w:rsidRDefault="00D01F8E" w:rsidP="00E3363E">
      <w:pPr>
        <w:pStyle w:val="a"/>
        <w:numPr>
          <w:ilvl w:val="12"/>
          <w:numId w:val="0"/>
        </w:numPr>
        <w:spacing w:line="240" w:lineRule="auto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lastRenderedPageBreak/>
        <w:t>Si precisa che</w:t>
      </w:r>
      <w:r w:rsidR="00B8275E">
        <w:rPr>
          <w:rFonts w:ascii="Century Gothic" w:hAnsi="Century Gothic"/>
          <w:bCs/>
          <w:sz w:val="22"/>
          <w:szCs w:val="22"/>
        </w:rPr>
        <w:t xml:space="preserve"> il progetto di bilancio con i documenti ancillari, così come la proposta dell’utile, sono stati approvati dal Consiglio di Amministrazione nel corso della riunione </w:t>
      </w:r>
      <w:r w:rsidR="00B8275E" w:rsidRPr="001D4B93">
        <w:rPr>
          <w:rFonts w:ascii="Century Gothic" w:hAnsi="Century Gothic"/>
          <w:bCs/>
          <w:sz w:val="22"/>
          <w:szCs w:val="22"/>
        </w:rPr>
        <w:t xml:space="preserve">del </w:t>
      </w:r>
      <w:r w:rsidR="001D4B93" w:rsidRPr="001D4B93">
        <w:rPr>
          <w:rFonts w:ascii="Century Gothic" w:hAnsi="Century Gothic" w:cs="Arial"/>
          <w:sz w:val="22"/>
          <w:szCs w:val="22"/>
        </w:rPr>
        <w:t>26.03.2020</w:t>
      </w:r>
      <w:r w:rsidR="00B8275E">
        <w:rPr>
          <w:rFonts w:ascii="Century Gothic" w:hAnsi="Century Gothic"/>
          <w:bCs/>
          <w:sz w:val="22"/>
          <w:szCs w:val="22"/>
        </w:rPr>
        <w:t xml:space="preserve">. </w:t>
      </w:r>
    </w:p>
    <w:p w14:paraId="34AFB05E" w14:textId="77777777" w:rsidR="00B8275E" w:rsidRDefault="00B8275E" w:rsidP="00E3363E">
      <w:pPr>
        <w:spacing w:before="0" w:line="240" w:lineRule="auto"/>
        <w:rPr>
          <w:rFonts w:ascii="Century Gothic" w:hAnsi="Century Gothic"/>
          <w:szCs w:val="22"/>
        </w:rPr>
      </w:pPr>
    </w:p>
    <w:p w14:paraId="530DE8AE" w14:textId="7CB26B0D" w:rsidR="006E1CA5" w:rsidRDefault="001D4B93" w:rsidP="00E3363E">
      <w:pPr>
        <w:spacing w:before="0" w:line="240" w:lineRule="auto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I</w:t>
      </w:r>
      <w:r w:rsidR="00B8275E">
        <w:rPr>
          <w:rFonts w:ascii="Century Gothic" w:hAnsi="Century Gothic"/>
          <w:szCs w:val="22"/>
        </w:rPr>
        <w:t>n relazione a quanto precede si è</w:t>
      </w:r>
      <w:r w:rsidR="00B8275E">
        <w:rPr>
          <w:rFonts w:ascii="Century Gothic" w:hAnsi="Century Gothic" w:cs="Arial"/>
          <w:szCs w:val="21"/>
        </w:rPr>
        <w:t xml:space="preserve"> disposto di proporVi di procedere alla seguente</w:t>
      </w:r>
      <w:r w:rsidR="006E1CA5" w:rsidRPr="00B6105E">
        <w:rPr>
          <w:rFonts w:ascii="Century Gothic" w:hAnsi="Century Gothic"/>
          <w:szCs w:val="22"/>
        </w:rPr>
        <w:t xml:space="preserve"> destinazione dell’utile sociale di </w:t>
      </w:r>
      <w:r w:rsidR="006E1CA5" w:rsidRPr="00205B00">
        <w:rPr>
          <w:rFonts w:ascii="Century Gothic" w:hAnsi="Century Gothic"/>
          <w:szCs w:val="22"/>
        </w:rPr>
        <w:t>Euro</w:t>
      </w:r>
      <w:r w:rsidR="006E1CA5">
        <w:rPr>
          <w:rFonts w:ascii="Century Gothic" w:hAnsi="Century Gothic"/>
          <w:szCs w:val="22"/>
        </w:rPr>
        <w:t xml:space="preserve"> </w:t>
      </w:r>
      <w:r>
        <w:rPr>
          <w:rFonts w:ascii="Century Gothic" w:hAnsi="Century Gothic"/>
          <w:szCs w:val="22"/>
        </w:rPr>
        <w:t>1.193.266</w:t>
      </w:r>
      <w:r w:rsidR="00212CB8">
        <w:rPr>
          <w:rFonts w:ascii="Century Gothic" w:hAnsi="Century Gothic"/>
          <w:szCs w:val="22"/>
        </w:rPr>
        <w:t xml:space="preserve">, in accordo con l’articolo 53 dello Statuto e </w:t>
      </w:r>
      <w:r w:rsidR="006E1CA5" w:rsidRPr="00205B00">
        <w:rPr>
          <w:rFonts w:ascii="Century Gothic" w:hAnsi="Century Gothic"/>
          <w:szCs w:val="22"/>
        </w:rPr>
        <w:t>nei termini qui di seguito riportati:</w:t>
      </w:r>
    </w:p>
    <w:p w14:paraId="63C1BF7E" w14:textId="77777777" w:rsidR="001D4B93" w:rsidRDefault="001D4B93" w:rsidP="00E3363E">
      <w:pPr>
        <w:spacing w:before="0" w:line="240" w:lineRule="auto"/>
        <w:rPr>
          <w:rFonts w:ascii="Century Gothic" w:hAnsi="Century Gothic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3"/>
        <w:gridCol w:w="2104"/>
      </w:tblGrid>
      <w:tr w:rsidR="001D4B93" w:rsidRPr="001D4B93" w14:paraId="1D4DF234" w14:textId="77777777" w:rsidTr="001D4B93">
        <w:tc>
          <w:tcPr>
            <w:tcW w:w="6963" w:type="dxa"/>
          </w:tcPr>
          <w:p w14:paraId="1B1A65FC" w14:textId="77777777" w:rsidR="001D4B93" w:rsidRPr="001D4B93" w:rsidRDefault="001D4B93" w:rsidP="001D4B93">
            <w:pPr>
              <w:widowControl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120" w:line="240" w:lineRule="auto"/>
              <w:rPr>
                <w:rFonts w:ascii="Century Gothic" w:eastAsia="Century Gothic" w:hAnsi="Century Gothic" w:cs="Century Gothic"/>
                <w:color w:val="454545"/>
                <w:sz w:val="18"/>
                <w:szCs w:val="18"/>
                <w:highlight w:val="white"/>
              </w:rPr>
            </w:pPr>
            <w:r w:rsidRPr="001D4B93">
              <w:rPr>
                <w:rFonts w:ascii="Century Gothic" w:eastAsia="Century Gothic" w:hAnsi="Century Gothic" w:cs="Century Gothic"/>
                <w:color w:val="454545"/>
                <w:sz w:val="18"/>
                <w:szCs w:val="18"/>
              </w:rPr>
              <w:t>Alla riserva legale, di cui all’art. 53, comma 1. lettera a) dello Statuto (pari al  97% degli utili netti annuali)</w:t>
            </w:r>
          </w:p>
        </w:tc>
        <w:tc>
          <w:tcPr>
            <w:tcW w:w="2104" w:type="dxa"/>
          </w:tcPr>
          <w:p w14:paraId="5EC74279" w14:textId="77777777" w:rsidR="001D4B93" w:rsidRPr="001D4B93" w:rsidRDefault="001D4B93" w:rsidP="001D4B93">
            <w:pPr>
              <w:widowControl/>
              <w:shd w:val="clear" w:color="auto" w:fill="FFFFFF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120" w:line="240" w:lineRule="auto"/>
              <w:rPr>
                <w:rFonts w:ascii="Century Gothic" w:hAnsi="Century Gothic" w:cs="Arial"/>
                <w:color w:val="454545"/>
                <w:sz w:val="18"/>
                <w:szCs w:val="21"/>
                <w:highlight w:val="white"/>
                <w:lang w:val="en-US"/>
              </w:rPr>
            </w:pPr>
            <w:r w:rsidRPr="001D4B93">
              <w:rPr>
                <w:rFonts w:ascii="Century Gothic" w:hAnsi="Century Gothic" w:cs="Arial"/>
                <w:color w:val="454545"/>
                <w:sz w:val="18"/>
                <w:szCs w:val="21"/>
              </w:rPr>
              <w:t xml:space="preserve">  </w:t>
            </w:r>
            <w:r w:rsidRPr="001D4B93"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  <w:t>Euro      1.157.468</w:t>
            </w:r>
          </w:p>
        </w:tc>
      </w:tr>
      <w:tr w:rsidR="001D4B93" w:rsidRPr="001D4B93" w14:paraId="598F5EDA" w14:textId="77777777" w:rsidTr="001D4B93">
        <w:tc>
          <w:tcPr>
            <w:tcW w:w="6963" w:type="dxa"/>
          </w:tcPr>
          <w:p w14:paraId="52516AFD" w14:textId="77777777" w:rsidR="001D4B93" w:rsidRPr="001D4B93" w:rsidRDefault="001D4B93" w:rsidP="001D4B93">
            <w:pPr>
              <w:widowControl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120" w:line="240" w:lineRule="auto"/>
              <w:rPr>
                <w:rFonts w:ascii="Century Gothic" w:eastAsia="Century Gothic" w:hAnsi="Century Gothic" w:cs="Century Gothic"/>
                <w:color w:val="454545"/>
                <w:sz w:val="18"/>
                <w:szCs w:val="18"/>
                <w:highlight w:val="white"/>
              </w:rPr>
            </w:pPr>
            <w:r w:rsidRPr="001D4B93">
              <w:rPr>
                <w:rFonts w:ascii="Century Gothic" w:eastAsia="Century Gothic" w:hAnsi="Century Gothic" w:cs="Century Gothic"/>
                <w:color w:val="454545"/>
                <w:sz w:val="18"/>
                <w:szCs w:val="18"/>
              </w:rPr>
              <w:t>Ai fondi mutualistici per la promozione e lo sviluppo della cooperazione pari al 3% degli utili netti annuali, di cui all’art. 53 comma 1. lettera b) dello Statuto</w:t>
            </w:r>
          </w:p>
        </w:tc>
        <w:tc>
          <w:tcPr>
            <w:tcW w:w="2104" w:type="dxa"/>
          </w:tcPr>
          <w:p w14:paraId="18824B4C" w14:textId="77777777" w:rsidR="001D4B93" w:rsidRPr="001D4B93" w:rsidRDefault="001D4B93" w:rsidP="001D4B93">
            <w:pPr>
              <w:widowControl/>
              <w:shd w:val="clear" w:color="auto" w:fill="FFFFFF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120" w:line="240" w:lineRule="auto"/>
              <w:rPr>
                <w:rFonts w:ascii="Century Gothic" w:hAnsi="Century Gothic" w:cs="Arial"/>
                <w:color w:val="454545"/>
                <w:sz w:val="18"/>
                <w:szCs w:val="21"/>
                <w:highlight w:val="white"/>
                <w:lang w:val="en-US"/>
              </w:rPr>
            </w:pPr>
            <w:r w:rsidRPr="001D4B93">
              <w:rPr>
                <w:rFonts w:ascii="Century Gothic" w:hAnsi="Century Gothic" w:cs="Arial"/>
                <w:color w:val="454545"/>
                <w:sz w:val="18"/>
                <w:szCs w:val="21"/>
              </w:rPr>
              <w:t xml:space="preserve">  </w:t>
            </w:r>
            <w:r w:rsidRPr="001D4B93"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  <w:t>Euro            35.798</w:t>
            </w:r>
          </w:p>
        </w:tc>
      </w:tr>
    </w:tbl>
    <w:p w14:paraId="09CBA9B4" w14:textId="77777777" w:rsidR="00F14F72" w:rsidRDefault="00F14F72" w:rsidP="00E3363E">
      <w:pPr>
        <w:pStyle w:val="a"/>
        <w:numPr>
          <w:ilvl w:val="12"/>
          <w:numId w:val="0"/>
        </w:numPr>
        <w:spacing w:line="240" w:lineRule="auto"/>
        <w:rPr>
          <w:rFonts w:ascii="Century Gothic" w:hAnsi="Century Gothic"/>
          <w:bCs/>
          <w:sz w:val="22"/>
          <w:szCs w:val="22"/>
        </w:rPr>
      </w:pPr>
    </w:p>
    <w:p w14:paraId="7FBDE3F7" w14:textId="77777777" w:rsidR="00B8275E" w:rsidRPr="007151F3" w:rsidRDefault="00B8275E" w:rsidP="00E33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366"/>
        <w:spacing w:before="0" w:line="240" w:lineRule="auto"/>
        <w:jc w:val="center"/>
        <w:rPr>
          <w:rFonts w:ascii="Century Gothic" w:hAnsi="Century Gothic"/>
          <w:b/>
          <w:color w:val="FFFFFF" w:themeColor="background1"/>
          <w:szCs w:val="22"/>
        </w:rPr>
      </w:pPr>
      <w:r w:rsidRPr="007151F3">
        <w:rPr>
          <w:rFonts w:ascii="Century Gothic" w:hAnsi="Century Gothic"/>
          <w:b/>
          <w:color w:val="FFFFFF" w:themeColor="background1"/>
          <w:szCs w:val="22"/>
        </w:rPr>
        <w:t>DELIBERAZIONE PROPOSTA ALL’ASSEMBLEA</w:t>
      </w:r>
    </w:p>
    <w:p w14:paraId="32DF68BA" w14:textId="77777777" w:rsidR="00E81A70" w:rsidRDefault="00E81A70" w:rsidP="00E3363E">
      <w:pPr>
        <w:pStyle w:val="Corpotesto"/>
        <w:tabs>
          <w:tab w:val="left" w:pos="2977"/>
        </w:tabs>
        <w:spacing w:before="0" w:after="0" w:line="240" w:lineRule="auto"/>
        <w:rPr>
          <w:rFonts w:ascii="Century Gothic" w:hAnsi="Century Gothic"/>
          <w:szCs w:val="22"/>
        </w:rPr>
      </w:pPr>
    </w:p>
    <w:p w14:paraId="3FC173EC" w14:textId="77777777" w:rsidR="00B8275E" w:rsidRDefault="00B8275E" w:rsidP="00E3363E">
      <w:pPr>
        <w:pStyle w:val="Corpotesto"/>
        <w:tabs>
          <w:tab w:val="left" w:pos="2977"/>
        </w:tabs>
        <w:spacing w:before="0" w:after="0" w:line="240" w:lineRule="auto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Signori Soci,</w:t>
      </w:r>
    </w:p>
    <w:p w14:paraId="7B890217" w14:textId="77777777" w:rsidR="00B8275E" w:rsidRDefault="00B8275E" w:rsidP="00E3363E">
      <w:pPr>
        <w:pStyle w:val="Corpotesto"/>
        <w:tabs>
          <w:tab w:val="left" w:pos="2977"/>
        </w:tabs>
        <w:spacing w:before="0" w:after="0" w:line="240" w:lineRule="auto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in considerazione di quanto sopra esposto, il Consiglio di Amministrazione Vi invita ad adottare la seguente deliberazione:</w:t>
      </w:r>
    </w:p>
    <w:p w14:paraId="522238FF" w14:textId="77777777" w:rsidR="00975045" w:rsidRDefault="00975045" w:rsidP="00E3363E">
      <w:pPr>
        <w:pStyle w:val="Corpotesto"/>
        <w:tabs>
          <w:tab w:val="left" w:pos="2977"/>
        </w:tabs>
        <w:spacing w:before="0" w:after="0" w:line="240" w:lineRule="auto"/>
        <w:rPr>
          <w:rFonts w:ascii="Century Gothic" w:hAnsi="Century Gothic"/>
          <w:szCs w:val="22"/>
        </w:rPr>
      </w:pPr>
    </w:p>
    <w:p w14:paraId="18EBA5E0" w14:textId="40F2670C" w:rsidR="009B5877" w:rsidRDefault="00B8275E" w:rsidP="00E3363E">
      <w:pPr>
        <w:pStyle w:val="Corpotesto"/>
        <w:tabs>
          <w:tab w:val="left" w:pos="2977"/>
        </w:tabs>
        <w:spacing w:before="0" w:after="0" w:line="240" w:lineRule="auto"/>
        <w:rPr>
          <w:rFonts w:ascii="Century Gothic" w:hAnsi="Century Gothic" w:cs="Arial"/>
          <w:szCs w:val="21"/>
        </w:rPr>
      </w:pPr>
      <w:r>
        <w:rPr>
          <w:rFonts w:ascii="Century Gothic" w:hAnsi="Century Gothic"/>
          <w:szCs w:val="22"/>
        </w:rPr>
        <w:t xml:space="preserve">“L’Assemblea </w:t>
      </w:r>
      <w:r w:rsidR="009B5877">
        <w:rPr>
          <w:rFonts w:ascii="Century Gothic" w:hAnsi="Century Gothic"/>
          <w:szCs w:val="22"/>
        </w:rPr>
        <w:t xml:space="preserve">dei Soci </w:t>
      </w:r>
      <w:r>
        <w:rPr>
          <w:rFonts w:ascii="Century Gothic" w:hAnsi="Century Gothic"/>
          <w:szCs w:val="22"/>
        </w:rPr>
        <w:t>d</w:t>
      </w:r>
      <w:r w:rsidR="001D4B93">
        <w:rPr>
          <w:rFonts w:ascii="Century Gothic" w:hAnsi="Century Gothic"/>
          <w:szCs w:val="22"/>
        </w:rPr>
        <w:t>ella Banca di Credito Cooperativo del Circeo e Privernate:</w:t>
      </w:r>
      <w:r>
        <w:rPr>
          <w:rFonts w:ascii="Century Gothic" w:hAnsi="Century Gothic" w:cs="Arial"/>
          <w:szCs w:val="21"/>
        </w:rPr>
        <w:t xml:space="preserve"> </w:t>
      </w:r>
    </w:p>
    <w:p w14:paraId="23473DF2" w14:textId="43BB0948" w:rsidR="006E1CA5" w:rsidRDefault="00B8275E" w:rsidP="0070391E">
      <w:pPr>
        <w:pStyle w:val="Corpotesto"/>
        <w:numPr>
          <w:ilvl w:val="0"/>
          <w:numId w:val="41"/>
        </w:numPr>
        <w:tabs>
          <w:tab w:val="left" w:pos="2977"/>
        </w:tabs>
        <w:spacing w:before="0" w:after="0" w:line="240" w:lineRule="auto"/>
        <w:ind w:left="284" w:hanging="284"/>
        <w:rPr>
          <w:rFonts w:ascii="Century Gothic" w:hAnsi="Century Gothic"/>
          <w:szCs w:val="22"/>
        </w:rPr>
      </w:pPr>
      <w:r>
        <w:rPr>
          <w:rFonts w:ascii="Century Gothic" w:hAnsi="Century Gothic" w:cs="Arial"/>
          <w:szCs w:val="21"/>
        </w:rPr>
        <w:t>esami</w:t>
      </w:r>
      <w:r w:rsidR="00B55729">
        <w:rPr>
          <w:rFonts w:ascii="Century Gothic" w:hAnsi="Century Gothic" w:cs="Arial"/>
          <w:szCs w:val="21"/>
        </w:rPr>
        <w:t>nato</w:t>
      </w:r>
      <w:r w:rsidR="009B5877">
        <w:rPr>
          <w:rFonts w:ascii="Century Gothic" w:hAnsi="Century Gothic" w:cs="Arial"/>
          <w:szCs w:val="21"/>
        </w:rPr>
        <w:t xml:space="preserve"> il Progetto di Bilancio dell’esercizio 2019 </w:t>
      </w:r>
      <w:r w:rsidR="00BF5BC5">
        <w:rPr>
          <w:rFonts w:ascii="Century Gothic" w:hAnsi="Century Gothic"/>
          <w:szCs w:val="22"/>
        </w:rPr>
        <w:t>e le</w:t>
      </w:r>
      <w:r w:rsidR="006E1CA5" w:rsidRPr="00205B00">
        <w:rPr>
          <w:rFonts w:ascii="Century Gothic" w:hAnsi="Century Gothic"/>
          <w:szCs w:val="22"/>
        </w:rPr>
        <w:t xml:space="preserve"> collegate relazioni;</w:t>
      </w:r>
    </w:p>
    <w:p w14:paraId="7F202FE5" w14:textId="77777777" w:rsidR="009B5877" w:rsidRDefault="009B5877" w:rsidP="0070391E">
      <w:pPr>
        <w:pStyle w:val="Corpotesto"/>
        <w:tabs>
          <w:tab w:val="left" w:pos="2977"/>
        </w:tabs>
        <w:spacing w:before="0" w:after="0" w:line="240" w:lineRule="auto"/>
        <w:ind w:left="426" w:hanging="426"/>
        <w:rPr>
          <w:rFonts w:ascii="Century Gothic" w:hAnsi="Century Gothic"/>
          <w:szCs w:val="22"/>
        </w:rPr>
      </w:pPr>
      <w:bookmarkStart w:id="1" w:name="_Hlk41498332"/>
      <w:r>
        <w:rPr>
          <w:rFonts w:ascii="Century Gothic" w:hAnsi="Century Gothic"/>
          <w:szCs w:val="22"/>
        </w:rPr>
        <w:t>su proposta del Consiglio di Amministrazione</w:t>
      </w:r>
    </w:p>
    <w:p w14:paraId="10DA733C" w14:textId="2D154E21" w:rsidR="00B8275E" w:rsidRPr="00E3363E" w:rsidRDefault="00B8275E" w:rsidP="00E3363E">
      <w:pPr>
        <w:pStyle w:val="Corpotesto"/>
        <w:tabs>
          <w:tab w:val="left" w:pos="2977"/>
        </w:tabs>
        <w:spacing w:before="0" w:after="0" w:line="240" w:lineRule="auto"/>
        <w:jc w:val="center"/>
        <w:rPr>
          <w:rFonts w:ascii="Century Gothic" w:hAnsi="Century Gothic"/>
          <w:b/>
          <w:bCs/>
          <w:szCs w:val="22"/>
        </w:rPr>
      </w:pPr>
      <w:r w:rsidRPr="00E3363E">
        <w:rPr>
          <w:rFonts w:ascii="Century Gothic" w:hAnsi="Century Gothic"/>
          <w:b/>
          <w:bCs/>
          <w:szCs w:val="22"/>
        </w:rPr>
        <w:t>delibera</w:t>
      </w:r>
      <w:r w:rsidR="00B30BCF">
        <w:rPr>
          <w:rFonts w:ascii="Century Gothic" w:hAnsi="Century Gothic"/>
          <w:b/>
          <w:bCs/>
          <w:szCs w:val="22"/>
        </w:rPr>
        <w:t xml:space="preserve"> a.1</w:t>
      </w:r>
      <w:r w:rsidR="00A57532">
        <w:rPr>
          <w:rFonts w:ascii="Century Gothic" w:hAnsi="Century Gothic"/>
          <w:b/>
          <w:bCs/>
          <w:szCs w:val="22"/>
        </w:rPr>
        <w:t>.</w:t>
      </w:r>
    </w:p>
    <w:p w14:paraId="27836ED5" w14:textId="7327D350" w:rsidR="000B67F7" w:rsidRPr="0070391E" w:rsidRDefault="009B5877" w:rsidP="0070391E">
      <w:pPr>
        <w:spacing w:before="0" w:line="240" w:lineRule="auto"/>
        <w:rPr>
          <w:rFonts w:ascii="Century Gothic" w:hAnsi="Century Gothic"/>
          <w:szCs w:val="22"/>
        </w:rPr>
      </w:pPr>
      <w:r w:rsidRPr="0070391E">
        <w:rPr>
          <w:rFonts w:ascii="Century Gothic" w:hAnsi="Century Gothic"/>
          <w:szCs w:val="22"/>
        </w:rPr>
        <w:t>di approvare</w:t>
      </w:r>
      <w:bookmarkEnd w:id="1"/>
      <w:r w:rsidRPr="0070391E">
        <w:rPr>
          <w:rFonts w:ascii="Century Gothic" w:hAnsi="Century Gothic"/>
          <w:szCs w:val="22"/>
        </w:rPr>
        <w:t xml:space="preserve"> il bilancio d’esercizio al 31 dicembre 2019 completo delle collegate Relazioni, da rubricare agli atti del verbale di questa delibera assembleare</w:t>
      </w:r>
      <w:r w:rsidR="00E8134E" w:rsidRPr="0070391E">
        <w:rPr>
          <w:rFonts w:ascii="Century Gothic" w:hAnsi="Century Gothic"/>
          <w:szCs w:val="22"/>
        </w:rPr>
        <w:t>.</w:t>
      </w:r>
      <w:r w:rsidR="00BA4066" w:rsidRPr="0070391E">
        <w:rPr>
          <w:rFonts w:ascii="Century Gothic" w:hAnsi="Century Gothic"/>
          <w:szCs w:val="22"/>
        </w:rPr>
        <w:t>”</w:t>
      </w:r>
    </w:p>
    <w:p w14:paraId="3F3C6237" w14:textId="77777777" w:rsidR="00E8134E" w:rsidRPr="00E8134E" w:rsidRDefault="00E8134E" w:rsidP="00E8134E">
      <w:pPr>
        <w:spacing w:before="0" w:line="240" w:lineRule="auto"/>
        <w:rPr>
          <w:rFonts w:ascii="Century Gothic" w:hAnsi="Century Gothic"/>
          <w:szCs w:val="22"/>
        </w:rPr>
      </w:pPr>
    </w:p>
    <w:p w14:paraId="52797E88" w14:textId="3918A719" w:rsidR="007151F3" w:rsidRPr="00BF5BC5" w:rsidRDefault="004D76C7" w:rsidP="00E3363E">
      <w:pPr>
        <w:pStyle w:val="P1"/>
        <w:tabs>
          <w:tab w:val="left" w:pos="2977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Sabaudia, 25.06.2020</w:t>
      </w:r>
    </w:p>
    <w:p w14:paraId="426606B7" w14:textId="3A328B78" w:rsidR="004D76C7" w:rsidRDefault="004D76C7" w:rsidP="00E3363E">
      <w:pPr>
        <w:pStyle w:val="P1"/>
        <w:tabs>
          <w:tab w:val="left" w:pos="2977"/>
        </w:tabs>
        <w:ind w:left="720"/>
        <w:jc w:val="right"/>
        <w:rPr>
          <w:rFonts w:ascii="Century Gothic" w:hAnsi="Century Gothic" w:cs="Arial"/>
          <w:sz w:val="22"/>
          <w:szCs w:val="22"/>
        </w:rPr>
      </w:pPr>
      <w:r w:rsidRPr="004D76C7">
        <w:rPr>
          <w:rFonts w:ascii="Century Gothic" w:hAnsi="Century Gothic" w:cs="Arial"/>
          <w:sz w:val="22"/>
          <w:szCs w:val="22"/>
        </w:rPr>
        <w:t>Banca di Credito Cooperativo del Circeo e Privernate</w:t>
      </w:r>
    </w:p>
    <w:p w14:paraId="19F81747" w14:textId="401D52DC" w:rsidR="007151F3" w:rsidRPr="00BF5BC5" w:rsidRDefault="007151F3" w:rsidP="00E3363E">
      <w:pPr>
        <w:pStyle w:val="P1"/>
        <w:tabs>
          <w:tab w:val="left" w:pos="2977"/>
        </w:tabs>
        <w:ind w:left="720"/>
        <w:jc w:val="right"/>
        <w:rPr>
          <w:rFonts w:ascii="Century Gothic" w:hAnsi="Century Gothic" w:cs="Arial"/>
          <w:sz w:val="22"/>
          <w:szCs w:val="22"/>
        </w:rPr>
      </w:pPr>
      <w:r w:rsidRPr="00BF5BC5">
        <w:rPr>
          <w:rFonts w:ascii="Century Gothic" w:hAnsi="Century Gothic" w:cs="Arial"/>
          <w:sz w:val="22"/>
          <w:szCs w:val="22"/>
        </w:rPr>
        <w:t>il Presidente</w:t>
      </w:r>
    </w:p>
    <w:p w14:paraId="5DA1B989" w14:textId="77777777" w:rsidR="007151F3" w:rsidRDefault="007151F3" w:rsidP="00E3363E">
      <w:pPr>
        <w:pStyle w:val="P1"/>
        <w:tabs>
          <w:tab w:val="left" w:pos="2977"/>
        </w:tabs>
        <w:rPr>
          <w:rFonts w:ascii="Century Gothic" w:hAnsi="Century Gothic"/>
          <w:sz w:val="22"/>
          <w:szCs w:val="22"/>
        </w:rPr>
      </w:pPr>
    </w:p>
    <w:p w14:paraId="4CAF2F42" w14:textId="626834C7" w:rsidR="007151F3" w:rsidRDefault="007151F3" w:rsidP="00E3363E">
      <w:pPr>
        <w:spacing w:before="0" w:line="240" w:lineRule="auto"/>
        <w:jc w:val="center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* * *</w:t>
      </w:r>
    </w:p>
    <w:p w14:paraId="783FB765" w14:textId="432A669B" w:rsidR="00556A05" w:rsidRDefault="00556A05" w:rsidP="00E3363E">
      <w:pPr>
        <w:spacing w:before="0" w:line="240" w:lineRule="auto"/>
        <w:rPr>
          <w:rFonts w:ascii="Century Gothic" w:hAnsi="Century Gothic"/>
          <w:szCs w:val="22"/>
        </w:rPr>
      </w:pPr>
      <w:r w:rsidRPr="00556A05">
        <w:rPr>
          <w:rFonts w:ascii="Century Gothic" w:hAnsi="Century Gothic"/>
          <w:szCs w:val="22"/>
        </w:rPr>
        <w:t>Signori Soci,</w:t>
      </w:r>
    </w:p>
    <w:p w14:paraId="1BD7CB7F" w14:textId="77777777" w:rsidR="00556A05" w:rsidRDefault="00556A05" w:rsidP="00E3363E">
      <w:pPr>
        <w:spacing w:before="0" w:line="240" w:lineRule="auto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in considerazione di quanto sopra esposto, il Consiglio di Amministrazione Vi invita ad adottare la seguente deliberazione:</w:t>
      </w:r>
    </w:p>
    <w:p w14:paraId="40A68939" w14:textId="396B46F0" w:rsidR="00556A05" w:rsidRDefault="00556A05" w:rsidP="00E3363E">
      <w:pPr>
        <w:spacing w:before="0" w:line="240" w:lineRule="auto"/>
        <w:rPr>
          <w:rFonts w:ascii="Century Gothic" w:hAnsi="Century Gothic"/>
          <w:szCs w:val="22"/>
        </w:rPr>
      </w:pPr>
    </w:p>
    <w:p w14:paraId="4FEB317D" w14:textId="0DB9D5B8" w:rsidR="00556A05" w:rsidRDefault="007151F3" w:rsidP="00E3363E">
      <w:pPr>
        <w:pStyle w:val="Corpotesto"/>
        <w:tabs>
          <w:tab w:val="left" w:pos="2977"/>
        </w:tabs>
        <w:spacing w:before="0" w:after="0" w:line="240" w:lineRule="auto"/>
        <w:rPr>
          <w:rFonts w:ascii="Century Gothic" w:hAnsi="Century Gothic" w:cs="Arial"/>
          <w:szCs w:val="21"/>
        </w:rPr>
      </w:pPr>
      <w:r>
        <w:rPr>
          <w:rFonts w:ascii="Century Gothic" w:hAnsi="Century Gothic"/>
          <w:szCs w:val="22"/>
        </w:rPr>
        <w:t>“</w:t>
      </w:r>
      <w:r w:rsidR="00556A05">
        <w:rPr>
          <w:rFonts w:ascii="Century Gothic" w:hAnsi="Century Gothic"/>
          <w:szCs w:val="22"/>
        </w:rPr>
        <w:t xml:space="preserve">L’Assemblea dei Soci </w:t>
      </w:r>
      <w:r w:rsidR="00BA4066">
        <w:rPr>
          <w:rFonts w:ascii="Century Gothic" w:hAnsi="Century Gothic"/>
          <w:szCs w:val="22"/>
        </w:rPr>
        <w:t xml:space="preserve">della </w:t>
      </w:r>
      <w:r w:rsidR="00BA4066" w:rsidRPr="00BA4066">
        <w:rPr>
          <w:rFonts w:ascii="Century Gothic" w:hAnsi="Century Gothic"/>
          <w:szCs w:val="22"/>
        </w:rPr>
        <w:t>Banca di Credito Cooperativo del Circeo e Privernate</w:t>
      </w:r>
      <w:r w:rsidR="00BA4066">
        <w:rPr>
          <w:rFonts w:ascii="Century Gothic" w:hAnsi="Century Gothic"/>
          <w:szCs w:val="22"/>
        </w:rPr>
        <w:t>:</w:t>
      </w:r>
    </w:p>
    <w:p w14:paraId="0CD663D3" w14:textId="5059E4B7" w:rsidR="00556A05" w:rsidRDefault="0071271A" w:rsidP="0070391E">
      <w:pPr>
        <w:pStyle w:val="Corpotesto"/>
        <w:numPr>
          <w:ilvl w:val="0"/>
          <w:numId w:val="41"/>
        </w:numPr>
        <w:tabs>
          <w:tab w:val="left" w:pos="2977"/>
        </w:tabs>
        <w:spacing w:before="0" w:after="0" w:line="240" w:lineRule="auto"/>
        <w:ind w:left="284" w:hanging="284"/>
        <w:rPr>
          <w:rFonts w:ascii="Century Gothic" w:hAnsi="Century Gothic"/>
          <w:szCs w:val="22"/>
        </w:rPr>
      </w:pPr>
      <w:r>
        <w:rPr>
          <w:rFonts w:ascii="Century Gothic" w:hAnsi="Century Gothic" w:cs="Arial"/>
          <w:szCs w:val="21"/>
        </w:rPr>
        <w:t xml:space="preserve">approvato </w:t>
      </w:r>
      <w:r w:rsidR="00556A05">
        <w:rPr>
          <w:rFonts w:ascii="Century Gothic" w:hAnsi="Century Gothic" w:cs="Arial"/>
          <w:szCs w:val="21"/>
        </w:rPr>
        <w:t xml:space="preserve">il Progetto di Bilancio dell’esercizio 2019 </w:t>
      </w:r>
      <w:r w:rsidR="00556A05">
        <w:rPr>
          <w:rFonts w:ascii="Century Gothic" w:hAnsi="Century Gothic"/>
          <w:szCs w:val="22"/>
        </w:rPr>
        <w:t>e le</w:t>
      </w:r>
      <w:r w:rsidR="00556A05" w:rsidRPr="00205B00">
        <w:rPr>
          <w:rFonts w:ascii="Century Gothic" w:hAnsi="Century Gothic"/>
          <w:szCs w:val="22"/>
        </w:rPr>
        <w:t xml:space="preserve"> collegate relazioni;</w:t>
      </w:r>
    </w:p>
    <w:p w14:paraId="17C06035" w14:textId="77777777" w:rsidR="00556A05" w:rsidRDefault="00556A05" w:rsidP="00E3363E">
      <w:pPr>
        <w:pStyle w:val="Corpotesto"/>
        <w:tabs>
          <w:tab w:val="left" w:pos="2977"/>
        </w:tabs>
        <w:spacing w:before="0" w:after="0" w:line="240" w:lineRule="auto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su proposta del Consiglio di Amministrazione</w:t>
      </w:r>
    </w:p>
    <w:p w14:paraId="4A37A0D4" w14:textId="3EA07780" w:rsidR="00556A05" w:rsidRPr="00E3363E" w:rsidRDefault="00556A05" w:rsidP="00E3363E">
      <w:pPr>
        <w:pStyle w:val="Corpotesto"/>
        <w:tabs>
          <w:tab w:val="left" w:pos="2977"/>
        </w:tabs>
        <w:spacing w:before="0" w:after="0" w:line="240" w:lineRule="auto"/>
        <w:jc w:val="center"/>
        <w:rPr>
          <w:rFonts w:ascii="Century Gothic" w:hAnsi="Century Gothic"/>
          <w:b/>
          <w:bCs/>
          <w:szCs w:val="22"/>
        </w:rPr>
      </w:pPr>
      <w:r w:rsidRPr="00E3363E">
        <w:rPr>
          <w:rFonts w:ascii="Century Gothic" w:hAnsi="Century Gothic"/>
          <w:b/>
          <w:bCs/>
          <w:szCs w:val="22"/>
        </w:rPr>
        <w:t>delibera</w:t>
      </w:r>
      <w:r w:rsidR="00B30BCF">
        <w:rPr>
          <w:rFonts w:ascii="Century Gothic" w:hAnsi="Century Gothic"/>
          <w:b/>
          <w:bCs/>
          <w:szCs w:val="22"/>
        </w:rPr>
        <w:t xml:space="preserve"> a.2</w:t>
      </w:r>
      <w:r w:rsidR="00A57532">
        <w:rPr>
          <w:rFonts w:ascii="Century Gothic" w:hAnsi="Century Gothic"/>
          <w:b/>
          <w:bCs/>
          <w:szCs w:val="22"/>
        </w:rPr>
        <w:t>.</w:t>
      </w:r>
    </w:p>
    <w:p w14:paraId="5013EFB2" w14:textId="3D1BA464" w:rsidR="00B8275E" w:rsidRPr="0070391E" w:rsidRDefault="00B8275E" w:rsidP="0070391E">
      <w:pPr>
        <w:spacing w:before="0" w:line="240" w:lineRule="auto"/>
        <w:rPr>
          <w:rFonts w:ascii="Century Gothic" w:hAnsi="Century Gothic"/>
          <w:szCs w:val="22"/>
        </w:rPr>
      </w:pPr>
      <w:r w:rsidRPr="0070391E">
        <w:rPr>
          <w:rFonts w:ascii="Century Gothic" w:hAnsi="Century Gothic"/>
          <w:szCs w:val="22"/>
        </w:rPr>
        <w:t xml:space="preserve">la destinazione dell’utile sociale di Euro </w:t>
      </w:r>
      <w:r w:rsidR="00BA4066" w:rsidRPr="0070391E">
        <w:rPr>
          <w:rFonts w:ascii="Century Gothic" w:hAnsi="Century Gothic" w:cs="Arial"/>
          <w:szCs w:val="21"/>
        </w:rPr>
        <w:t>1.193.266</w:t>
      </w:r>
      <w:r w:rsidRPr="0070391E">
        <w:rPr>
          <w:rFonts w:ascii="Century Gothic" w:hAnsi="Century Gothic"/>
          <w:szCs w:val="22"/>
        </w:rPr>
        <w:t>, in accordo con l’articolo 53 dello Statuto e nei termini qui di seguito riportati:</w:t>
      </w:r>
    </w:p>
    <w:p w14:paraId="3BC9AAEC" w14:textId="02F102DC" w:rsidR="00B8275E" w:rsidRDefault="00B8275E" w:rsidP="00E3363E">
      <w:pPr>
        <w:pStyle w:val="a"/>
        <w:numPr>
          <w:ilvl w:val="12"/>
          <w:numId w:val="9"/>
        </w:numPr>
        <w:spacing w:line="240" w:lineRule="auto"/>
        <w:rPr>
          <w:rFonts w:ascii="Century Gothic" w:hAnsi="Century Gothic"/>
          <w:bCs/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3"/>
        <w:gridCol w:w="2104"/>
      </w:tblGrid>
      <w:tr w:rsidR="00BA4066" w:rsidRPr="001D4B93" w14:paraId="36819EF2" w14:textId="77777777" w:rsidTr="00EB4649">
        <w:tc>
          <w:tcPr>
            <w:tcW w:w="6963" w:type="dxa"/>
          </w:tcPr>
          <w:p w14:paraId="7CE6B5F1" w14:textId="77777777" w:rsidR="00BA4066" w:rsidRPr="001D4B93" w:rsidRDefault="00BA4066" w:rsidP="00BA4066">
            <w:pPr>
              <w:widowControl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120" w:line="240" w:lineRule="auto"/>
              <w:rPr>
                <w:rFonts w:ascii="Century Gothic" w:eastAsia="Century Gothic" w:hAnsi="Century Gothic" w:cs="Century Gothic"/>
                <w:color w:val="454545"/>
                <w:sz w:val="18"/>
                <w:szCs w:val="18"/>
                <w:highlight w:val="white"/>
              </w:rPr>
            </w:pPr>
            <w:r w:rsidRPr="001D4B93">
              <w:rPr>
                <w:rFonts w:ascii="Century Gothic" w:eastAsia="Century Gothic" w:hAnsi="Century Gothic" w:cs="Century Gothic"/>
                <w:color w:val="454545"/>
                <w:sz w:val="18"/>
                <w:szCs w:val="18"/>
              </w:rPr>
              <w:t>Alla riserva legale, di cui all’art. 53, comma 1. lettera a) dello Statuto (pari al  97% degli utili netti annuali)</w:t>
            </w:r>
          </w:p>
        </w:tc>
        <w:tc>
          <w:tcPr>
            <w:tcW w:w="2104" w:type="dxa"/>
          </w:tcPr>
          <w:p w14:paraId="39DEE19A" w14:textId="77777777" w:rsidR="00BA4066" w:rsidRPr="001D4B93" w:rsidRDefault="00BA4066" w:rsidP="00EB4649">
            <w:pPr>
              <w:widowControl/>
              <w:shd w:val="clear" w:color="auto" w:fill="FFFFFF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120" w:line="240" w:lineRule="auto"/>
              <w:rPr>
                <w:rFonts w:ascii="Century Gothic" w:hAnsi="Century Gothic" w:cs="Arial"/>
                <w:color w:val="454545"/>
                <w:sz w:val="18"/>
                <w:szCs w:val="21"/>
                <w:highlight w:val="white"/>
                <w:lang w:val="en-US"/>
              </w:rPr>
            </w:pPr>
            <w:r w:rsidRPr="001D4B93">
              <w:rPr>
                <w:rFonts w:ascii="Century Gothic" w:hAnsi="Century Gothic" w:cs="Arial"/>
                <w:color w:val="454545"/>
                <w:sz w:val="18"/>
                <w:szCs w:val="21"/>
              </w:rPr>
              <w:t xml:space="preserve">  </w:t>
            </w:r>
            <w:r w:rsidRPr="001D4B93"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  <w:t>Euro      1.157.468</w:t>
            </w:r>
          </w:p>
        </w:tc>
      </w:tr>
      <w:tr w:rsidR="00BA4066" w:rsidRPr="001D4B93" w14:paraId="5AB4197D" w14:textId="77777777" w:rsidTr="00EB4649">
        <w:tc>
          <w:tcPr>
            <w:tcW w:w="6963" w:type="dxa"/>
          </w:tcPr>
          <w:p w14:paraId="25BB8720" w14:textId="77777777" w:rsidR="00BA4066" w:rsidRPr="001D4B93" w:rsidRDefault="00BA4066" w:rsidP="00BA4066">
            <w:pPr>
              <w:widowControl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120" w:line="240" w:lineRule="auto"/>
              <w:rPr>
                <w:rFonts w:ascii="Century Gothic" w:eastAsia="Century Gothic" w:hAnsi="Century Gothic" w:cs="Century Gothic"/>
                <w:color w:val="454545"/>
                <w:sz w:val="18"/>
                <w:szCs w:val="18"/>
                <w:highlight w:val="white"/>
              </w:rPr>
            </w:pPr>
            <w:r w:rsidRPr="001D4B93">
              <w:rPr>
                <w:rFonts w:ascii="Century Gothic" w:eastAsia="Century Gothic" w:hAnsi="Century Gothic" w:cs="Century Gothic"/>
                <w:color w:val="454545"/>
                <w:sz w:val="18"/>
                <w:szCs w:val="18"/>
              </w:rPr>
              <w:t>Ai fondi mutualistici per la promozione e lo sviluppo della cooperazione pari al 3% degli utili netti annuali, di cui all’art. 53 comma 1. lettera b) dello Statuto</w:t>
            </w:r>
          </w:p>
        </w:tc>
        <w:tc>
          <w:tcPr>
            <w:tcW w:w="2104" w:type="dxa"/>
          </w:tcPr>
          <w:p w14:paraId="263BAEF8" w14:textId="77777777" w:rsidR="00BA4066" w:rsidRPr="001D4B93" w:rsidRDefault="00BA4066" w:rsidP="00EB4649">
            <w:pPr>
              <w:widowControl/>
              <w:shd w:val="clear" w:color="auto" w:fill="FFFFFF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120" w:line="240" w:lineRule="auto"/>
              <w:rPr>
                <w:rFonts w:ascii="Century Gothic" w:hAnsi="Century Gothic" w:cs="Arial"/>
                <w:color w:val="454545"/>
                <w:sz w:val="18"/>
                <w:szCs w:val="21"/>
                <w:highlight w:val="white"/>
                <w:lang w:val="en-US"/>
              </w:rPr>
            </w:pPr>
            <w:r w:rsidRPr="001D4B93">
              <w:rPr>
                <w:rFonts w:ascii="Century Gothic" w:hAnsi="Century Gothic" w:cs="Arial"/>
                <w:color w:val="454545"/>
                <w:sz w:val="18"/>
                <w:szCs w:val="21"/>
              </w:rPr>
              <w:t xml:space="preserve">  </w:t>
            </w:r>
            <w:r w:rsidRPr="001D4B93">
              <w:rPr>
                <w:rFonts w:ascii="Century Gothic" w:hAnsi="Century Gothic" w:cs="Arial"/>
                <w:color w:val="454545"/>
                <w:sz w:val="18"/>
                <w:szCs w:val="21"/>
                <w:lang w:val="en-US"/>
              </w:rPr>
              <w:t>Euro            35.798</w:t>
            </w:r>
          </w:p>
        </w:tc>
      </w:tr>
    </w:tbl>
    <w:p w14:paraId="73075F7A" w14:textId="7A33B4A9" w:rsidR="00BA4066" w:rsidRDefault="006B34E3" w:rsidP="006B34E3">
      <w:pPr>
        <w:pStyle w:val="a"/>
        <w:spacing w:line="240" w:lineRule="auto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“</w:t>
      </w:r>
    </w:p>
    <w:p w14:paraId="476E027D" w14:textId="77777777" w:rsidR="006B34E3" w:rsidRPr="00BF5BC5" w:rsidRDefault="006B34E3" w:rsidP="006B34E3">
      <w:pPr>
        <w:pStyle w:val="P1"/>
        <w:tabs>
          <w:tab w:val="left" w:pos="2977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Sabaudia, 25.06.2020</w:t>
      </w:r>
    </w:p>
    <w:p w14:paraId="62624C54" w14:textId="77777777" w:rsidR="006B34E3" w:rsidRDefault="006B34E3" w:rsidP="006B34E3">
      <w:pPr>
        <w:pStyle w:val="P1"/>
        <w:tabs>
          <w:tab w:val="left" w:pos="2977"/>
        </w:tabs>
        <w:ind w:left="720"/>
        <w:jc w:val="right"/>
        <w:rPr>
          <w:rFonts w:ascii="Century Gothic" w:hAnsi="Century Gothic" w:cs="Arial"/>
          <w:sz w:val="22"/>
          <w:szCs w:val="22"/>
        </w:rPr>
      </w:pPr>
      <w:r w:rsidRPr="004D76C7">
        <w:rPr>
          <w:rFonts w:ascii="Century Gothic" w:hAnsi="Century Gothic" w:cs="Arial"/>
          <w:sz w:val="22"/>
          <w:szCs w:val="22"/>
        </w:rPr>
        <w:t>Banca di Credito Cooperativo del Circeo e Privernate</w:t>
      </w:r>
    </w:p>
    <w:p w14:paraId="701717F7" w14:textId="77777777" w:rsidR="006B34E3" w:rsidRPr="00BF5BC5" w:rsidRDefault="006B34E3" w:rsidP="006B34E3">
      <w:pPr>
        <w:pStyle w:val="P1"/>
        <w:tabs>
          <w:tab w:val="left" w:pos="2977"/>
        </w:tabs>
        <w:ind w:left="720"/>
        <w:jc w:val="right"/>
        <w:rPr>
          <w:rFonts w:ascii="Century Gothic" w:hAnsi="Century Gothic" w:cs="Arial"/>
          <w:sz w:val="22"/>
          <w:szCs w:val="22"/>
        </w:rPr>
      </w:pPr>
      <w:r w:rsidRPr="00BF5BC5">
        <w:rPr>
          <w:rFonts w:ascii="Century Gothic" w:hAnsi="Century Gothic" w:cs="Arial"/>
          <w:sz w:val="22"/>
          <w:szCs w:val="22"/>
        </w:rPr>
        <w:t>il Presidente</w:t>
      </w:r>
    </w:p>
    <w:p w14:paraId="2AC66670" w14:textId="509E70F2" w:rsidR="005014EC" w:rsidRDefault="005014EC" w:rsidP="00E3363E">
      <w:pPr>
        <w:widowControl/>
        <w:spacing w:before="0" w:line="240" w:lineRule="auto"/>
        <w:rPr>
          <w:rFonts w:ascii="Century Gothic" w:hAnsi="Century Gothic" w:cs="Arial"/>
          <w:szCs w:val="21"/>
        </w:rPr>
      </w:pPr>
    </w:p>
    <w:p w14:paraId="70EC6D5D" w14:textId="785FE244" w:rsidR="00727D63" w:rsidRPr="005B605C" w:rsidRDefault="006B34E3" w:rsidP="005B60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366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 w:line="240" w:lineRule="auto"/>
        <w:rPr>
          <w:rFonts w:ascii="Century Gothic" w:hAnsi="Century Gothic" w:cs="Arial"/>
          <w:b/>
          <w:bCs/>
          <w:color w:val="FFFFFF" w:themeColor="background1"/>
          <w:szCs w:val="21"/>
        </w:rPr>
      </w:pPr>
      <w:r>
        <w:rPr>
          <w:rFonts w:ascii="Century Gothic" w:hAnsi="Century Gothic" w:cs="Arial"/>
          <w:b/>
          <w:bCs/>
          <w:color w:val="FFFFFF" w:themeColor="background1"/>
          <w:szCs w:val="21"/>
        </w:rPr>
        <w:t>b)</w:t>
      </w:r>
      <w:r w:rsidR="006E1CA5" w:rsidRPr="005B605C">
        <w:rPr>
          <w:rFonts w:ascii="Century Gothic" w:hAnsi="Century Gothic" w:cs="Arial"/>
          <w:b/>
          <w:bCs/>
          <w:color w:val="FFFFFF" w:themeColor="background1"/>
          <w:szCs w:val="21"/>
        </w:rPr>
        <w:t xml:space="preserve"> Approvazione delle </w:t>
      </w:r>
      <w:r w:rsidR="0063249A" w:rsidRPr="005B605C">
        <w:rPr>
          <w:rFonts w:ascii="Century Gothic" w:hAnsi="Century Gothic" w:cs="Arial"/>
          <w:b/>
          <w:bCs/>
          <w:color w:val="FFFFFF" w:themeColor="background1"/>
          <w:szCs w:val="21"/>
        </w:rPr>
        <w:t>Politiche</w:t>
      </w:r>
      <w:r w:rsidR="006E1CA5" w:rsidRPr="005B605C">
        <w:rPr>
          <w:rFonts w:ascii="Century Gothic" w:hAnsi="Century Gothic" w:cs="Arial"/>
          <w:b/>
          <w:bCs/>
          <w:color w:val="FFFFFF" w:themeColor="background1"/>
          <w:szCs w:val="21"/>
        </w:rPr>
        <w:t xml:space="preserve"> di remunerazione e incentivazione, comprensive dei criteri per la determinazione dei compensi in caso di conclusione anticipata del rapporto di lavoro o cessazione anticipata della carica. Informativa all’assemblea sull’attuazione delle </w:t>
      </w:r>
      <w:r w:rsidR="0063249A" w:rsidRPr="005B605C">
        <w:rPr>
          <w:rFonts w:ascii="Century Gothic" w:hAnsi="Century Gothic" w:cs="Arial"/>
          <w:b/>
          <w:bCs/>
          <w:color w:val="FFFFFF" w:themeColor="background1"/>
          <w:szCs w:val="21"/>
        </w:rPr>
        <w:t>Politiche</w:t>
      </w:r>
      <w:r w:rsidR="006E1CA5" w:rsidRPr="005B605C">
        <w:rPr>
          <w:rFonts w:ascii="Century Gothic" w:hAnsi="Century Gothic" w:cs="Arial"/>
          <w:b/>
          <w:bCs/>
          <w:color w:val="FFFFFF" w:themeColor="background1"/>
          <w:szCs w:val="21"/>
        </w:rPr>
        <w:t xml:space="preserve"> 2019</w:t>
      </w:r>
      <w:r>
        <w:rPr>
          <w:rFonts w:ascii="Century Gothic" w:hAnsi="Century Gothic" w:cs="Arial"/>
          <w:b/>
          <w:bCs/>
          <w:color w:val="FFFFFF" w:themeColor="background1"/>
          <w:szCs w:val="21"/>
        </w:rPr>
        <w:t>.</w:t>
      </w:r>
      <w:r w:rsidR="006E1CA5" w:rsidRPr="005B605C">
        <w:rPr>
          <w:rFonts w:ascii="Century Gothic" w:hAnsi="Century Gothic" w:cs="Arial"/>
          <w:b/>
          <w:bCs/>
          <w:color w:val="FFFFFF" w:themeColor="background1"/>
          <w:szCs w:val="21"/>
        </w:rPr>
        <w:t xml:space="preserve">  </w:t>
      </w:r>
    </w:p>
    <w:p w14:paraId="392C81CC" w14:textId="77777777" w:rsidR="007A172F" w:rsidRDefault="007A172F" w:rsidP="00E3363E">
      <w:pPr>
        <w:spacing w:before="0" w:line="240" w:lineRule="auto"/>
        <w:rPr>
          <w:rFonts w:ascii="Century Gothic" w:hAnsi="Century Gothic"/>
        </w:rPr>
      </w:pPr>
    </w:p>
    <w:p w14:paraId="55400FD0" w14:textId="77777777" w:rsidR="005B605C" w:rsidRPr="005B605C" w:rsidRDefault="005B605C" w:rsidP="005B605C">
      <w:pPr>
        <w:spacing w:before="0" w:line="240" w:lineRule="auto"/>
        <w:rPr>
          <w:rFonts w:ascii="Century Gothic" w:hAnsi="Century Gothic"/>
        </w:rPr>
      </w:pPr>
      <w:r w:rsidRPr="005B605C">
        <w:rPr>
          <w:rFonts w:ascii="Century Gothic" w:hAnsi="Century Gothic"/>
        </w:rPr>
        <w:t>Signori Soci,</w:t>
      </w:r>
    </w:p>
    <w:p w14:paraId="15AB8DAF" w14:textId="77777777" w:rsidR="005B605C" w:rsidRPr="005B605C" w:rsidRDefault="005B605C" w:rsidP="005B605C">
      <w:pPr>
        <w:spacing w:before="0" w:line="240" w:lineRule="auto"/>
        <w:rPr>
          <w:rFonts w:ascii="Century Gothic" w:hAnsi="Century Gothic"/>
        </w:rPr>
      </w:pPr>
    </w:p>
    <w:p w14:paraId="7167345C" w14:textId="16CFDF00" w:rsidR="005B605C" w:rsidRPr="005B605C" w:rsidRDefault="005B605C" w:rsidP="005B605C">
      <w:pPr>
        <w:spacing w:before="0" w:line="240" w:lineRule="auto"/>
        <w:rPr>
          <w:rFonts w:ascii="Century Gothic" w:hAnsi="Century Gothic"/>
        </w:rPr>
      </w:pPr>
      <w:r w:rsidRPr="005B605C">
        <w:rPr>
          <w:rFonts w:ascii="Century Gothic" w:hAnsi="Century Gothic"/>
        </w:rPr>
        <w:t xml:space="preserve">il punto </w:t>
      </w:r>
      <w:r w:rsidR="006B34E3">
        <w:rPr>
          <w:rFonts w:ascii="Century Gothic" w:hAnsi="Century Gothic"/>
        </w:rPr>
        <w:t>b)</w:t>
      </w:r>
      <w:r w:rsidRPr="005B605C">
        <w:rPr>
          <w:rFonts w:ascii="Century Gothic" w:hAnsi="Century Gothic"/>
        </w:rPr>
        <w:t xml:space="preserve"> all’ordine del giorno - Approvazione delle Politiche di remunerazione e incentivazione, comprensive dei criteri per la determinazione dei compensi in caso di conclusione anticipata del rapporto di lavoro o cessazione anticipata della carica. Informativa all’assemblea sull’attuazione delle Politiche 2019 - prevede che l’Assemblea approvi le Politiche di remunerazione e incentivazione, comprensive dei criteri per la determinazione dei compensi in caso di conclusione anticipata del rapporto di lavoro o cessazione anticipata della carica nonché prenda atto dell’informativa sull’attuazione delle Politiche 2019.</w:t>
      </w:r>
    </w:p>
    <w:p w14:paraId="1F5099B2" w14:textId="77777777" w:rsidR="005B605C" w:rsidRPr="005B605C" w:rsidRDefault="005B605C" w:rsidP="005B605C">
      <w:pPr>
        <w:spacing w:before="0" w:line="240" w:lineRule="auto"/>
        <w:rPr>
          <w:rFonts w:ascii="Century Gothic" w:hAnsi="Century Gothic"/>
        </w:rPr>
      </w:pPr>
      <w:r w:rsidRPr="005B605C">
        <w:rPr>
          <w:rFonts w:ascii="Century Gothic" w:hAnsi="Century Gothic"/>
        </w:rPr>
        <w:t>Alla luce delle prassi e tendenze di mercato, tenuto conto delle continue evoluzioni normative in materia, in particolare del 25° aggiornamento della Circolare 285 del 13 ottobre 2018, e in coerenza con le Politiche di Gruppo, si illustrano di seguito gli aspetti più rilevanti e le principali novità delle Politiche di remunerazione della Banca:</w:t>
      </w:r>
    </w:p>
    <w:p w14:paraId="52ED3485" w14:textId="77777777" w:rsidR="00EE006A" w:rsidRPr="005B605C" w:rsidRDefault="005B605C" w:rsidP="00EE006A">
      <w:pPr>
        <w:pStyle w:val="Paragrafoelenco"/>
        <w:widowControl/>
        <w:numPr>
          <w:ilvl w:val="0"/>
          <w:numId w:val="38"/>
        </w:numPr>
        <w:spacing w:before="0" w:line="240" w:lineRule="auto"/>
        <w:rPr>
          <w:rFonts w:ascii="Century Gothic" w:hAnsi="Century Gothic"/>
          <w:bCs/>
          <w:szCs w:val="22"/>
        </w:rPr>
      </w:pPr>
      <w:r w:rsidRPr="005B605C">
        <w:rPr>
          <w:rFonts w:ascii="Century Gothic" w:hAnsi="Century Gothic"/>
          <w:bCs/>
          <w:szCs w:val="22"/>
        </w:rPr>
        <w:t xml:space="preserve">processo per la definizione e determinazione della remunerazione variabile basata sulla performance che, in coerenza con le Politiche di Gruppo, prevede </w:t>
      </w:r>
      <w:r w:rsidR="00EE006A" w:rsidRPr="005B605C">
        <w:rPr>
          <w:rFonts w:ascii="Century Gothic" w:hAnsi="Century Gothic"/>
          <w:bCs/>
          <w:szCs w:val="22"/>
        </w:rPr>
        <w:t>un legame con indicatori di stabilità patrimoniale e di liquidità e la redditività corretta per il rischio;</w:t>
      </w:r>
    </w:p>
    <w:p w14:paraId="7104C315" w14:textId="77777777" w:rsidR="00EE006A" w:rsidRPr="005B605C" w:rsidRDefault="00EE006A" w:rsidP="00EE006A">
      <w:pPr>
        <w:pStyle w:val="Paragrafoelenco"/>
        <w:widowControl/>
        <w:numPr>
          <w:ilvl w:val="0"/>
          <w:numId w:val="38"/>
        </w:numPr>
        <w:spacing w:before="0" w:line="240" w:lineRule="auto"/>
        <w:rPr>
          <w:rFonts w:ascii="Century Gothic" w:hAnsi="Century Gothic"/>
          <w:bCs/>
          <w:szCs w:val="22"/>
        </w:rPr>
      </w:pPr>
      <w:r w:rsidRPr="005B605C">
        <w:rPr>
          <w:rFonts w:ascii="Century Gothic" w:hAnsi="Century Gothic"/>
          <w:bCs/>
          <w:szCs w:val="22"/>
        </w:rPr>
        <w:t>identificazione del Personale più rilevante della Banca 2020: il processo ha portato all’identificazione di</w:t>
      </w:r>
      <w:r>
        <w:rPr>
          <w:rFonts w:ascii="Century Gothic" w:hAnsi="Century Gothic"/>
          <w:bCs/>
          <w:szCs w:val="22"/>
        </w:rPr>
        <w:t xml:space="preserve"> 11</w:t>
      </w:r>
      <w:r w:rsidRPr="005B605C">
        <w:rPr>
          <w:rFonts w:ascii="Century Gothic" w:hAnsi="Century Gothic"/>
          <w:bCs/>
          <w:szCs w:val="22"/>
        </w:rPr>
        <w:t xml:space="preserve"> soggetti;  </w:t>
      </w:r>
    </w:p>
    <w:p w14:paraId="5EBCE4A1" w14:textId="77777777" w:rsidR="00EE006A" w:rsidRPr="005B605C" w:rsidRDefault="00EE006A" w:rsidP="00EE006A">
      <w:pPr>
        <w:pStyle w:val="Paragrafoelenco"/>
        <w:widowControl/>
        <w:numPr>
          <w:ilvl w:val="0"/>
          <w:numId w:val="38"/>
        </w:numPr>
        <w:tabs>
          <w:tab w:val="left" w:pos="1134"/>
          <w:tab w:val="left" w:pos="1701"/>
          <w:tab w:val="left" w:pos="2268"/>
          <w:tab w:val="left" w:pos="2835"/>
        </w:tabs>
        <w:spacing w:before="0" w:line="240" w:lineRule="auto"/>
        <w:rPr>
          <w:rFonts w:ascii="Century Gothic" w:hAnsi="Century Gothic"/>
          <w:bCs/>
          <w:szCs w:val="22"/>
        </w:rPr>
      </w:pPr>
      <w:r w:rsidRPr="005B605C">
        <w:rPr>
          <w:rFonts w:ascii="Century Gothic" w:hAnsi="Century Gothic"/>
          <w:bCs/>
          <w:szCs w:val="22"/>
        </w:rPr>
        <w:t>recepimento delle Disposizioni sulla trasparenza: identificazione dei soggetti rilevanti e degli intermediari del credito a cui esse si applicano, nonché del ruolo e delle funzioni da essi ricoperti e previsioni per la remunerazione variabile basata sulla performance di tali soggetti</w:t>
      </w:r>
      <w:r w:rsidRPr="005B605C">
        <w:rPr>
          <w:rFonts w:ascii="Century Gothic" w:hAnsi="Century Gothic"/>
          <w:bCs/>
        </w:rPr>
        <w:t>;</w:t>
      </w:r>
    </w:p>
    <w:p w14:paraId="0F9BD2D4" w14:textId="77777777" w:rsidR="00EE006A" w:rsidRPr="005B605C" w:rsidRDefault="00EE006A" w:rsidP="00EE006A">
      <w:pPr>
        <w:pStyle w:val="Paragrafoelenco"/>
        <w:widowControl/>
        <w:numPr>
          <w:ilvl w:val="0"/>
          <w:numId w:val="38"/>
        </w:num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 w:line="240" w:lineRule="auto"/>
        <w:rPr>
          <w:rFonts w:ascii="Century Gothic" w:hAnsi="Century Gothic"/>
          <w:bCs/>
          <w:szCs w:val="22"/>
        </w:rPr>
      </w:pPr>
      <w:r w:rsidRPr="005B605C">
        <w:rPr>
          <w:rFonts w:ascii="Century Gothic" w:hAnsi="Century Gothic"/>
          <w:bCs/>
        </w:rPr>
        <w:t xml:space="preserve">   limite massimo di incidenza della Remunerazione variabile rispetto a quella fissa sono ricompresi entro i limiti massimi di incidenza remunerazione variabile/fissa previsti dalla normativa (rapporto 1:</w:t>
      </w:r>
      <w:r>
        <w:rPr>
          <w:rFonts w:ascii="Century Gothic" w:hAnsi="Century Gothic"/>
          <w:bCs/>
        </w:rPr>
        <w:t>4</w:t>
      </w:r>
      <w:r w:rsidRPr="005B605C">
        <w:rPr>
          <w:rFonts w:ascii="Century Gothic" w:hAnsi="Century Gothic"/>
          <w:bCs/>
        </w:rPr>
        <w:t>) per il Personale più rilevante non appartenente alle Funzioni aziendali di Controllo.</w:t>
      </w:r>
    </w:p>
    <w:p w14:paraId="67F3B66D" w14:textId="77777777" w:rsidR="00EE006A" w:rsidRPr="005B605C" w:rsidRDefault="00EE006A" w:rsidP="00EE006A">
      <w:pPr>
        <w:pStyle w:val="Paragrafoelenco"/>
        <w:widowControl/>
        <w:numPr>
          <w:ilvl w:val="0"/>
          <w:numId w:val="38"/>
        </w:numPr>
        <w:shd w:val="clear" w:color="auto" w:fill="FFFFFF"/>
        <w:tabs>
          <w:tab w:val="left" w:pos="1134"/>
          <w:tab w:val="left" w:pos="1701"/>
          <w:tab w:val="left" w:pos="2268"/>
          <w:tab w:val="left" w:pos="2835"/>
        </w:tabs>
        <w:spacing w:before="0" w:line="240" w:lineRule="auto"/>
        <w:rPr>
          <w:rFonts w:ascii="Century Gothic" w:hAnsi="Century Gothic"/>
          <w:bCs/>
          <w:szCs w:val="22"/>
        </w:rPr>
      </w:pPr>
      <w:r w:rsidRPr="005B605C">
        <w:rPr>
          <w:rFonts w:ascii="Century Gothic" w:hAnsi="Century Gothic"/>
          <w:bCs/>
          <w:szCs w:val="22"/>
        </w:rPr>
        <w:t>introduzione di limiti specifici di incidenza della remunerazione variabile collegata alla performance, pari al</w:t>
      </w:r>
      <w:r>
        <w:rPr>
          <w:rFonts w:ascii="Century Gothic" w:hAnsi="Century Gothic"/>
          <w:bCs/>
          <w:szCs w:val="22"/>
        </w:rPr>
        <w:t xml:space="preserve"> 25,00 % sia  </w:t>
      </w:r>
      <w:r w:rsidRPr="005B605C">
        <w:rPr>
          <w:rFonts w:ascii="Century Gothic" w:hAnsi="Century Gothic"/>
          <w:bCs/>
          <w:szCs w:val="22"/>
        </w:rPr>
        <w:t xml:space="preserve">per il Personale più rilevante non appartenente alle Funzioni aziendali di controllo </w:t>
      </w:r>
      <w:r>
        <w:rPr>
          <w:rFonts w:ascii="Century Gothic" w:hAnsi="Century Gothic"/>
          <w:bCs/>
          <w:szCs w:val="22"/>
        </w:rPr>
        <w:t>che per</w:t>
      </w:r>
      <w:r w:rsidRPr="005B605C">
        <w:rPr>
          <w:rFonts w:ascii="Century Gothic" w:hAnsi="Century Gothic"/>
          <w:bCs/>
          <w:szCs w:val="22"/>
        </w:rPr>
        <w:t xml:space="preserve"> il restante Personale;</w:t>
      </w:r>
    </w:p>
    <w:p w14:paraId="0BAA6245" w14:textId="77777777" w:rsidR="00EE006A" w:rsidRPr="005B605C" w:rsidRDefault="00EE006A" w:rsidP="00EE006A">
      <w:pPr>
        <w:pStyle w:val="Paragrafoelenco"/>
        <w:widowControl/>
        <w:numPr>
          <w:ilvl w:val="0"/>
          <w:numId w:val="38"/>
        </w:numPr>
        <w:shd w:val="clear" w:color="auto" w:fill="FFFFFF"/>
        <w:tabs>
          <w:tab w:val="left" w:pos="1134"/>
          <w:tab w:val="left" w:pos="1701"/>
          <w:tab w:val="left" w:pos="2268"/>
          <w:tab w:val="left" w:pos="2835"/>
        </w:tabs>
        <w:spacing w:before="0" w:line="240" w:lineRule="auto"/>
        <w:rPr>
          <w:rFonts w:ascii="Century Gothic" w:hAnsi="Century Gothic"/>
          <w:bCs/>
          <w:szCs w:val="22"/>
        </w:rPr>
      </w:pPr>
      <w:r w:rsidRPr="005B605C">
        <w:rPr>
          <w:rFonts w:ascii="Century Gothic" w:hAnsi="Century Gothic"/>
          <w:bCs/>
          <w:szCs w:val="22"/>
        </w:rPr>
        <w:t xml:space="preserve">meccanismi di differimento della remunerazione variabile per il Personale più rilevante, </w:t>
      </w:r>
      <w:r w:rsidRPr="0014052E">
        <w:rPr>
          <w:rFonts w:ascii="Century Gothic" w:hAnsi="Century Gothic"/>
          <w:bCs/>
          <w:szCs w:val="22"/>
        </w:rPr>
        <w:t xml:space="preserve">tali meccanismi sono applicati nel caso in cui la remunerazione variabile superi la soglia </w:t>
      </w:r>
      <w:r w:rsidRPr="0014052E">
        <w:rPr>
          <w:rFonts w:ascii="Century Gothic" w:hAnsi="Century Gothic"/>
          <w:szCs w:val="22"/>
        </w:rPr>
        <w:t>di 40.000 euro</w:t>
      </w:r>
      <w:r w:rsidRPr="0014052E">
        <w:rPr>
          <w:rFonts w:ascii="Century Gothic" w:hAnsi="Century Gothic"/>
          <w:bCs/>
          <w:szCs w:val="22"/>
        </w:rPr>
        <w:t>;</w:t>
      </w:r>
    </w:p>
    <w:p w14:paraId="2288AF69" w14:textId="77777777" w:rsidR="00EE006A" w:rsidRPr="005B605C" w:rsidRDefault="00EE006A" w:rsidP="00EE006A">
      <w:pPr>
        <w:pStyle w:val="Paragrafoelenco"/>
        <w:widowControl/>
        <w:numPr>
          <w:ilvl w:val="0"/>
          <w:numId w:val="38"/>
        </w:numPr>
        <w:shd w:val="clear" w:color="auto" w:fill="FFFFFF"/>
        <w:tabs>
          <w:tab w:val="left" w:pos="1134"/>
          <w:tab w:val="left" w:pos="1701"/>
          <w:tab w:val="left" w:pos="2268"/>
          <w:tab w:val="left" w:pos="2835"/>
        </w:tabs>
        <w:spacing w:before="0" w:line="240" w:lineRule="auto"/>
        <w:rPr>
          <w:rFonts w:ascii="Century Gothic" w:hAnsi="Century Gothic"/>
          <w:bCs/>
          <w:szCs w:val="22"/>
        </w:rPr>
      </w:pPr>
      <w:r w:rsidRPr="005B605C">
        <w:rPr>
          <w:rFonts w:ascii="Century Gothic" w:hAnsi="Century Gothic"/>
          <w:bCs/>
          <w:szCs w:val="22"/>
        </w:rPr>
        <w:t xml:space="preserve">modifica del limite in termini di mensilità di remunerazione fissa e di ammontare per i compensi previsti in caso di cessazione anticipata del rapporto di lavoro per tutto il Personale; tale limite è pari a </w:t>
      </w:r>
      <w:r>
        <w:rPr>
          <w:rFonts w:ascii="Century Gothic" w:hAnsi="Century Gothic"/>
          <w:bCs/>
          <w:szCs w:val="22"/>
        </w:rPr>
        <w:t>12</w:t>
      </w:r>
      <w:r w:rsidRPr="005B605C">
        <w:rPr>
          <w:rFonts w:ascii="Century Gothic" w:hAnsi="Century Gothic"/>
          <w:bCs/>
          <w:szCs w:val="22"/>
        </w:rPr>
        <w:t xml:space="preserve"> mensilità.</w:t>
      </w:r>
    </w:p>
    <w:p w14:paraId="70BE076A" w14:textId="77777777" w:rsidR="00EE006A" w:rsidRPr="005B605C" w:rsidRDefault="00EE006A" w:rsidP="00EE006A">
      <w:pPr>
        <w:spacing w:before="0" w:line="240" w:lineRule="auto"/>
        <w:rPr>
          <w:rFonts w:ascii="Century Gothic" w:hAnsi="Century Gothic"/>
          <w:bCs/>
        </w:rPr>
      </w:pPr>
    </w:p>
    <w:p w14:paraId="452F5728" w14:textId="77777777" w:rsidR="00EE006A" w:rsidRPr="005B605C" w:rsidRDefault="00EE006A" w:rsidP="00EE006A">
      <w:pPr>
        <w:spacing w:before="0" w:line="240" w:lineRule="auto"/>
        <w:rPr>
          <w:rFonts w:ascii="Century Gothic" w:hAnsi="Century Gothic"/>
        </w:rPr>
      </w:pPr>
      <w:r w:rsidRPr="005B605C" w:rsidDel="00996805">
        <w:rPr>
          <w:rFonts w:ascii="Century Gothic" w:hAnsi="Century Gothic"/>
          <w:bCs/>
        </w:rPr>
        <w:t xml:space="preserve"> </w:t>
      </w:r>
      <w:r w:rsidRPr="005B605C">
        <w:rPr>
          <w:rFonts w:ascii="Century Gothic" w:hAnsi="Century Gothic"/>
        </w:rPr>
        <w:t>Con riferimento all’informativa sull’attuazione delle Politiche 2019, secondo quanto previsto dalla Circolare 285 della Banca d’Italia</w:t>
      </w:r>
      <w:r w:rsidRPr="005B605C">
        <w:rPr>
          <w:rFonts w:ascii="Century Gothic" w:hAnsi="Century Gothic"/>
          <w:vertAlign w:val="superscript"/>
        </w:rPr>
        <w:footnoteReference w:id="1"/>
      </w:r>
      <w:r w:rsidRPr="005B605C">
        <w:rPr>
          <w:rFonts w:ascii="Century Gothic" w:hAnsi="Century Gothic"/>
        </w:rPr>
        <w:t xml:space="preserve">, la Banca fornisce all’Assemblea, almeno annualmente, le informazioni relative all’applicazione delle Politiche di remunerazione per l’esercizio di riferimento.  </w:t>
      </w:r>
    </w:p>
    <w:p w14:paraId="442F77DE" w14:textId="77777777" w:rsidR="00EE006A" w:rsidRPr="005B605C" w:rsidRDefault="00EE006A" w:rsidP="00EE006A">
      <w:pPr>
        <w:spacing w:before="0" w:line="240" w:lineRule="auto"/>
        <w:rPr>
          <w:rFonts w:ascii="Century Gothic" w:hAnsi="Century Gothic"/>
        </w:rPr>
      </w:pPr>
      <w:r w:rsidRPr="005B605C">
        <w:rPr>
          <w:rFonts w:ascii="Century Gothic" w:hAnsi="Century Gothic"/>
        </w:rPr>
        <w:t xml:space="preserve">In particolare, la Banca, in linea con quanto richiesto dall’art. 450 CRR, fornisce </w:t>
      </w:r>
      <w:r w:rsidRPr="005B605C">
        <w:rPr>
          <w:rFonts w:ascii="Century Gothic" w:hAnsi="Century Gothic"/>
        </w:rPr>
        <w:lastRenderedPageBreak/>
        <w:t>all’Assemblea, in relazione al Personale più rilevante, informazioni in merito ai seguenti aspetti:</w:t>
      </w:r>
    </w:p>
    <w:p w14:paraId="6C164D6C" w14:textId="77777777" w:rsidR="00EE006A" w:rsidRPr="005B605C" w:rsidRDefault="00EE006A" w:rsidP="00EE006A">
      <w:pPr>
        <w:widowControl/>
        <w:numPr>
          <w:ilvl w:val="0"/>
          <w:numId w:val="37"/>
        </w:numPr>
        <w:spacing w:before="0" w:line="240" w:lineRule="auto"/>
        <w:rPr>
          <w:rFonts w:ascii="Century Gothic" w:hAnsi="Century Gothic"/>
        </w:rPr>
      </w:pPr>
      <w:r w:rsidRPr="005B605C">
        <w:rPr>
          <w:rFonts w:ascii="Century Gothic" w:hAnsi="Century Gothic"/>
        </w:rPr>
        <w:t xml:space="preserve">Il processo decisionale seguito per la definizione della politica; </w:t>
      </w:r>
    </w:p>
    <w:p w14:paraId="2EA516E8" w14:textId="77777777" w:rsidR="00EE006A" w:rsidRPr="005B605C" w:rsidRDefault="00EE006A" w:rsidP="00EE006A">
      <w:pPr>
        <w:widowControl/>
        <w:numPr>
          <w:ilvl w:val="0"/>
          <w:numId w:val="37"/>
        </w:numPr>
        <w:spacing w:before="0" w:line="240" w:lineRule="auto"/>
        <w:rPr>
          <w:rFonts w:ascii="Century Gothic" w:hAnsi="Century Gothic"/>
        </w:rPr>
      </w:pPr>
      <w:r w:rsidRPr="005B605C">
        <w:rPr>
          <w:rFonts w:ascii="Century Gothic" w:hAnsi="Century Gothic"/>
        </w:rPr>
        <w:t>Il collegamento tra remunerazione e performance;</w:t>
      </w:r>
    </w:p>
    <w:p w14:paraId="0E6C80B3" w14:textId="77777777" w:rsidR="00EE006A" w:rsidRPr="005B605C" w:rsidRDefault="00EE006A" w:rsidP="00EE006A">
      <w:pPr>
        <w:widowControl/>
        <w:numPr>
          <w:ilvl w:val="0"/>
          <w:numId w:val="37"/>
        </w:numPr>
        <w:spacing w:before="0" w:line="240" w:lineRule="auto"/>
        <w:rPr>
          <w:rFonts w:ascii="Century Gothic" w:hAnsi="Century Gothic"/>
        </w:rPr>
      </w:pPr>
      <w:r w:rsidRPr="005B605C">
        <w:rPr>
          <w:rFonts w:ascii="Century Gothic" w:hAnsi="Century Gothic"/>
        </w:rPr>
        <w:t>Le principali caratteristiche del sistema di remunerazione e in particolare i criteri utilizzati per la valutazione delle performance, l’aggiustamento ai rischi, il differimento e i criteri di attribuzione della remunerazione variabile;</w:t>
      </w:r>
    </w:p>
    <w:p w14:paraId="73921244" w14:textId="77777777" w:rsidR="00EE006A" w:rsidRPr="005B605C" w:rsidRDefault="00EE006A" w:rsidP="00EE006A">
      <w:pPr>
        <w:widowControl/>
        <w:numPr>
          <w:ilvl w:val="0"/>
          <w:numId w:val="37"/>
        </w:numPr>
        <w:spacing w:before="0" w:line="240" w:lineRule="auto"/>
        <w:rPr>
          <w:rFonts w:ascii="Century Gothic" w:hAnsi="Century Gothic"/>
        </w:rPr>
      </w:pPr>
      <w:r w:rsidRPr="005B605C">
        <w:rPr>
          <w:rFonts w:ascii="Century Gothic" w:hAnsi="Century Gothic"/>
        </w:rPr>
        <w:t>Il rapporto tra la componente fissa e variabile della remunerazione;</w:t>
      </w:r>
    </w:p>
    <w:p w14:paraId="45D3A03B" w14:textId="77777777" w:rsidR="00EE006A" w:rsidRPr="005B605C" w:rsidRDefault="00EE006A" w:rsidP="00EE006A">
      <w:pPr>
        <w:widowControl/>
        <w:numPr>
          <w:ilvl w:val="0"/>
          <w:numId w:val="37"/>
        </w:numPr>
        <w:spacing w:before="0" w:line="240" w:lineRule="auto"/>
        <w:rPr>
          <w:rFonts w:ascii="Century Gothic" w:hAnsi="Century Gothic"/>
        </w:rPr>
      </w:pPr>
      <w:r w:rsidRPr="005B605C">
        <w:rPr>
          <w:rFonts w:ascii="Century Gothic" w:hAnsi="Century Gothic"/>
        </w:rPr>
        <w:t>I criteri di valutazione delle performance in base ai quali vengono concesse azioni, opzioni o altre componenti variabili della remunerazione (laddove applicabile);</w:t>
      </w:r>
    </w:p>
    <w:p w14:paraId="62B6D611" w14:textId="77777777" w:rsidR="00EE006A" w:rsidRPr="005B605C" w:rsidRDefault="00EE006A" w:rsidP="00EE006A">
      <w:pPr>
        <w:widowControl/>
        <w:numPr>
          <w:ilvl w:val="0"/>
          <w:numId w:val="37"/>
        </w:numPr>
        <w:spacing w:before="0" w:line="240" w:lineRule="auto"/>
        <w:rPr>
          <w:rFonts w:ascii="Century Gothic" w:hAnsi="Century Gothic"/>
        </w:rPr>
      </w:pPr>
      <w:r w:rsidRPr="005B605C">
        <w:rPr>
          <w:rFonts w:ascii="Century Gothic" w:hAnsi="Century Gothic"/>
        </w:rPr>
        <w:t>I criteri per l’assegnazione della retribuzione variabile e di altre prestazioni non monetarie;</w:t>
      </w:r>
    </w:p>
    <w:p w14:paraId="1B3F33D4" w14:textId="77777777" w:rsidR="00EE006A" w:rsidRPr="005B605C" w:rsidRDefault="00EE006A" w:rsidP="00EE006A">
      <w:pPr>
        <w:widowControl/>
        <w:numPr>
          <w:ilvl w:val="0"/>
          <w:numId w:val="37"/>
        </w:numPr>
        <w:spacing w:before="0" w:line="240" w:lineRule="auto"/>
        <w:rPr>
          <w:rFonts w:ascii="Century Gothic" w:hAnsi="Century Gothic"/>
        </w:rPr>
      </w:pPr>
      <w:r w:rsidRPr="005B605C">
        <w:rPr>
          <w:rFonts w:ascii="Century Gothic" w:hAnsi="Century Gothic"/>
        </w:rPr>
        <w:t>Le informazioni sulla remunerazione complessiva del Presidente dell’organo con funzione di supervisione strategica e di ciascun membro dell’organo con funzione di gestione, del Direttore Generale, dei Condirettori Generali e dei Vice Direttori Generali;</w:t>
      </w:r>
    </w:p>
    <w:p w14:paraId="62B403D6" w14:textId="77777777" w:rsidR="00EE006A" w:rsidRPr="005B605C" w:rsidRDefault="00EE006A" w:rsidP="00EE006A">
      <w:pPr>
        <w:widowControl/>
        <w:numPr>
          <w:ilvl w:val="0"/>
          <w:numId w:val="37"/>
        </w:numPr>
        <w:spacing w:before="0" w:line="240" w:lineRule="auto"/>
        <w:rPr>
          <w:rFonts w:ascii="Century Gothic" w:hAnsi="Century Gothic"/>
        </w:rPr>
      </w:pPr>
      <w:r w:rsidRPr="005B605C">
        <w:rPr>
          <w:rFonts w:ascii="Century Gothic" w:hAnsi="Century Gothic"/>
        </w:rPr>
        <w:t>Le informazioni quantitative aggregate sulle remunerazioni, disaggregate per ruoli e funzioni e per aree di attività;</w:t>
      </w:r>
    </w:p>
    <w:p w14:paraId="3B67797F" w14:textId="2F040EF2" w:rsidR="005B605C" w:rsidRPr="005B605C" w:rsidRDefault="00EE006A" w:rsidP="00EE006A">
      <w:pPr>
        <w:pStyle w:val="Paragrafoelenco"/>
        <w:widowControl/>
        <w:numPr>
          <w:ilvl w:val="0"/>
          <w:numId w:val="38"/>
        </w:numPr>
        <w:spacing w:before="0" w:line="240" w:lineRule="auto"/>
        <w:rPr>
          <w:rFonts w:ascii="Century Gothic" w:hAnsi="Century Gothic"/>
        </w:rPr>
      </w:pPr>
      <w:r w:rsidRPr="005B605C">
        <w:rPr>
          <w:rFonts w:ascii="Century Gothic" w:hAnsi="Century Gothic"/>
        </w:rPr>
        <w:t>Il numero di persone remunerate con 1 milione di euro o più nell’esercizio 2019</w:t>
      </w:r>
      <w:r w:rsidR="005B605C" w:rsidRPr="005B605C">
        <w:rPr>
          <w:rFonts w:ascii="Century Gothic" w:hAnsi="Century Gothic"/>
        </w:rPr>
        <w:t xml:space="preserve">. </w:t>
      </w:r>
    </w:p>
    <w:p w14:paraId="54BA3597" w14:textId="77777777" w:rsidR="007A172F" w:rsidRPr="005B605C" w:rsidRDefault="007A172F" w:rsidP="005B605C">
      <w:pPr>
        <w:spacing w:before="0" w:line="240" w:lineRule="auto"/>
        <w:rPr>
          <w:rFonts w:ascii="Century Gothic" w:hAnsi="Century Gothic" w:cs="Arial"/>
          <w:szCs w:val="21"/>
        </w:rPr>
      </w:pPr>
    </w:p>
    <w:p w14:paraId="2EA073C5" w14:textId="27B39839" w:rsidR="00726F86" w:rsidRPr="000E64C4" w:rsidRDefault="00726F86" w:rsidP="00E3363E">
      <w:pPr>
        <w:spacing w:before="0" w:line="240" w:lineRule="auto"/>
        <w:jc w:val="center"/>
        <w:rPr>
          <w:rFonts w:ascii="Century Gothic" w:hAnsi="Century Gothic" w:cs="Arial"/>
          <w:smallCaps/>
          <w:szCs w:val="22"/>
        </w:rPr>
      </w:pPr>
    </w:p>
    <w:p w14:paraId="5C860AD5" w14:textId="77777777" w:rsidR="005C315E" w:rsidRPr="00EC2BDD" w:rsidRDefault="005C315E" w:rsidP="00E33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366"/>
        <w:spacing w:before="0" w:line="240" w:lineRule="auto"/>
        <w:jc w:val="center"/>
        <w:rPr>
          <w:rFonts w:ascii="Century Gothic" w:hAnsi="Century Gothic"/>
          <w:b/>
          <w:color w:val="FFFFFF" w:themeColor="background1"/>
          <w:szCs w:val="22"/>
        </w:rPr>
      </w:pPr>
      <w:r w:rsidRPr="00EC2BDD">
        <w:rPr>
          <w:rFonts w:ascii="Century Gothic" w:hAnsi="Century Gothic"/>
          <w:b/>
          <w:color w:val="FFFFFF" w:themeColor="background1"/>
          <w:szCs w:val="22"/>
        </w:rPr>
        <w:t>DELIBERAZIONE PROPOSTA ALL’ASSEMBLEA</w:t>
      </w:r>
    </w:p>
    <w:p w14:paraId="1D5A650C" w14:textId="77777777" w:rsidR="005C315E" w:rsidRPr="004328B6" w:rsidRDefault="005C315E" w:rsidP="00E3363E">
      <w:pPr>
        <w:pStyle w:val="Corpotesto"/>
        <w:tabs>
          <w:tab w:val="left" w:pos="2977"/>
        </w:tabs>
        <w:spacing w:before="0" w:after="0" w:line="240" w:lineRule="auto"/>
        <w:rPr>
          <w:rFonts w:ascii="Century Gothic" w:hAnsi="Century Gothic"/>
          <w:szCs w:val="22"/>
        </w:rPr>
      </w:pPr>
    </w:p>
    <w:p w14:paraId="2FE344C4" w14:textId="77777777" w:rsidR="005C315E" w:rsidRPr="004328B6" w:rsidRDefault="005C315E" w:rsidP="00E3363E">
      <w:pPr>
        <w:pStyle w:val="Corpotesto"/>
        <w:tabs>
          <w:tab w:val="left" w:pos="2977"/>
        </w:tabs>
        <w:spacing w:before="0" w:after="0" w:line="240" w:lineRule="auto"/>
        <w:rPr>
          <w:rFonts w:ascii="Century Gothic" w:hAnsi="Century Gothic"/>
          <w:szCs w:val="22"/>
        </w:rPr>
      </w:pPr>
      <w:r w:rsidRPr="004328B6">
        <w:rPr>
          <w:rFonts w:ascii="Century Gothic" w:hAnsi="Century Gothic"/>
          <w:szCs w:val="22"/>
        </w:rPr>
        <w:t>Signori Soci,</w:t>
      </w:r>
    </w:p>
    <w:p w14:paraId="3CD1F104" w14:textId="77777777" w:rsidR="005C315E" w:rsidRPr="004328B6" w:rsidRDefault="005C315E" w:rsidP="00E3363E">
      <w:pPr>
        <w:pStyle w:val="Corpotesto"/>
        <w:tabs>
          <w:tab w:val="left" w:pos="2977"/>
        </w:tabs>
        <w:spacing w:before="0" w:after="0" w:line="240" w:lineRule="auto"/>
        <w:rPr>
          <w:rFonts w:ascii="Century Gothic" w:hAnsi="Century Gothic"/>
          <w:szCs w:val="22"/>
        </w:rPr>
      </w:pPr>
      <w:r w:rsidRPr="004328B6">
        <w:rPr>
          <w:rFonts w:ascii="Century Gothic" w:hAnsi="Century Gothic"/>
          <w:szCs w:val="22"/>
        </w:rPr>
        <w:t>in considerazione di quanto sopra esposto, Vi invitiamo ad adottare la seguente deliberazione:</w:t>
      </w:r>
    </w:p>
    <w:p w14:paraId="5D17E9D0" w14:textId="77777777" w:rsidR="005C315E" w:rsidRPr="004328B6" w:rsidRDefault="005C315E" w:rsidP="00E3363E">
      <w:pPr>
        <w:pStyle w:val="Corpotesto"/>
        <w:tabs>
          <w:tab w:val="left" w:pos="2977"/>
        </w:tabs>
        <w:spacing w:before="0" w:after="0" w:line="240" w:lineRule="auto"/>
        <w:rPr>
          <w:rFonts w:ascii="Century Gothic" w:hAnsi="Century Gothic"/>
          <w:szCs w:val="22"/>
        </w:rPr>
      </w:pPr>
    </w:p>
    <w:p w14:paraId="7971B5B6" w14:textId="77777777" w:rsidR="005C315E" w:rsidRPr="004328B6" w:rsidRDefault="005C315E" w:rsidP="00E3363E">
      <w:pPr>
        <w:pStyle w:val="Corpotesto"/>
        <w:tabs>
          <w:tab w:val="left" w:pos="2977"/>
        </w:tabs>
        <w:spacing w:before="0" w:after="0" w:line="240" w:lineRule="auto"/>
        <w:rPr>
          <w:rFonts w:ascii="Century Gothic" w:hAnsi="Century Gothic"/>
          <w:szCs w:val="22"/>
        </w:rPr>
      </w:pPr>
      <w:r w:rsidRPr="004328B6">
        <w:rPr>
          <w:rFonts w:ascii="Century Gothic" w:hAnsi="Century Gothic"/>
          <w:szCs w:val="22"/>
        </w:rPr>
        <w:t>“</w:t>
      </w:r>
    </w:p>
    <w:p w14:paraId="1A550F90" w14:textId="4D0F33EA" w:rsidR="005C315E" w:rsidRDefault="005C315E" w:rsidP="00E3363E">
      <w:pPr>
        <w:pStyle w:val="Corpotesto"/>
        <w:tabs>
          <w:tab w:val="left" w:pos="2977"/>
        </w:tabs>
        <w:spacing w:before="0" w:after="0" w:line="240" w:lineRule="auto"/>
        <w:rPr>
          <w:rFonts w:ascii="Century Gothic" w:hAnsi="Century Gothic"/>
          <w:szCs w:val="22"/>
        </w:rPr>
      </w:pPr>
      <w:r w:rsidRPr="004328B6">
        <w:rPr>
          <w:rFonts w:ascii="Century Gothic" w:hAnsi="Century Gothic"/>
          <w:szCs w:val="22"/>
        </w:rPr>
        <w:t xml:space="preserve">L’Assemblea dei Soci </w:t>
      </w:r>
      <w:r w:rsidR="006B34E3" w:rsidRPr="006B34E3">
        <w:rPr>
          <w:rFonts w:ascii="Century Gothic" w:hAnsi="Century Gothic"/>
          <w:szCs w:val="22"/>
        </w:rPr>
        <w:t>della Banca di Credito Cooperativo del Circeo e Privernate:</w:t>
      </w:r>
    </w:p>
    <w:p w14:paraId="5B47694E" w14:textId="607463CF" w:rsidR="00B30BCF" w:rsidRDefault="00B30BCF" w:rsidP="00E3363E">
      <w:pPr>
        <w:pStyle w:val="Corpotesto"/>
        <w:tabs>
          <w:tab w:val="left" w:pos="2977"/>
        </w:tabs>
        <w:spacing w:before="0" w:after="0" w:line="240" w:lineRule="auto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- esaminate le politiche di remunerazione e tenuto conto dell’informativa sull’attuazione delle Politiche 2019;</w:t>
      </w:r>
    </w:p>
    <w:p w14:paraId="0B87CD49" w14:textId="77777777" w:rsidR="00B30BCF" w:rsidRDefault="00B30BCF" w:rsidP="00B30BCF">
      <w:pPr>
        <w:pStyle w:val="Corpotesto"/>
        <w:tabs>
          <w:tab w:val="left" w:pos="2977"/>
        </w:tabs>
        <w:spacing w:before="0" w:after="0" w:line="240" w:lineRule="auto"/>
        <w:ind w:left="426" w:hanging="426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su proposta del Consiglio di Amministrazione</w:t>
      </w:r>
    </w:p>
    <w:p w14:paraId="73DB31AC" w14:textId="25631FA8" w:rsidR="00B30BCF" w:rsidRPr="00E3363E" w:rsidRDefault="00B30BCF" w:rsidP="00B30BCF">
      <w:pPr>
        <w:pStyle w:val="Corpotesto"/>
        <w:tabs>
          <w:tab w:val="left" w:pos="2977"/>
        </w:tabs>
        <w:spacing w:before="0" w:after="0" w:line="240" w:lineRule="auto"/>
        <w:jc w:val="center"/>
        <w:rPr>
          <w:rFonts w:ascii="Century Gothic" w:hAnsi="Century Gothic"/>
          <w:b/>
          <w:bCs/>
          <w:szCs w:val="22"/>
        </w:rPr>
      </w:pPr>
      <w:r w:rsidRPr="00E3363E">
        <w:rPr>
          <w:rFonts w:ascii="Century Gothic" w:hAnsi="Century Gothic"/>
          <w:b/>
          <w:bCs/>
          <w:szCs w:val="22"/>
        </w:rPr>
        <w:t>delibera</w:t>
      </w:r>
      <w:r>
        <w:rPr>
          <w:rFonts w:ascii="Century Gothic" w:hAnsi="Century Gothic"/>
          <w:b/>
          <w:bCs/>
          <w:szCs w:val="22"/>
        </w:rPr>
        <w:t xml:space="preserve"> b</w:t>
      </w:r>
      <w:r w:rsidR="00A57532">
        <w:rPr>
          <w:rFonts w:ascii="Century Gothic" w:hAnsi="Century Gothic"/>
          <w:b/>
          <w:bCs/>
          <w:szCs w:val="22"/>
        </w:rPr>
        <w:t>.</w:t>
      </w:r>
    </w:p>
    <w:p w14:paraId="2991DF2B" w14:textId="1271BE11" w:rsidR="0070391E" w:rsidRPr="0070391E" w:rsidRDefault="00B30BCF" w:rsidP="00B30BCF">
      <w:pPr>
        <w:spacing w:before="0" w:line="240" w:lineRule="auto"/>
        <w:rPr>
          <w:rFonts w:ascii="Century Gothic" w:hAnsi="Century Gothic"/>
          <w:szCs w:val="22"/>
        </w:rPr>
      </w:pPr>
      <w:r w:rsidRPr="0070391E">
        <w:rPr>
          <w:rFonts w:ascii="Century Gothic" w:hAnsi="Century Gothic"/>
          <w:szCs w:val="22"/>
        </w:rPr>
        <w:t>di approvare</w:t>
      </w:r>
      <w:r w:rsidRPr="0070391E">
        <w:rPr>
          <w:rFonts w:ascii="Century Gothic" w:hAnsi="Century Gothic"/>
          <w:szCs w:val="24"/>
        </w:rPr>
        <w:t xml:space="preserve"> </w:t>
      </w:r>
      <w:r w:rsidR="006B34E3" w:rsidRPr="0070391E">
        <w:rPr>
          <w:rFonts w:ascii="Century Gothic" w:hAnsi="Century Gothic"/>
          <w:szCs w:val="24"/>
        </w:rPr>
        <w:t>le Politiche di remunerazione e incentivazione, comprensive dei criteri per la determinazione dei compensi in caso di conclusione anticipata del rapporto di lavoro o cessazione anticipata della carica pre</w:t>
      </w:r>
      <w:r w:rsidR="0070391E">
        <w:rPr>
          <w:rFonts w:ascii="Century Gothic" w:hAnsi="Century Gothic"/>
          <w:szCs w:val="24"/>
        </w:rPr>
        <w:t>s</w:t>
      </w:r>
      <w:r w:rsidR="006B34E3" w:rsidRPr="0070391E">
        <w:rPr>
          <w:rFonts w:ascii="Century Gothic" w:hAnsi="Century Gothic"/>
          <w:szCs w:val="24"/>
        </w:rPr>
        <w:t>o atto dell’informativa sull’attuazione delle Politiche 2019</w:t>
      </w:r>
      <w:r w:rsidR="005C315E" w:rsidRPr="0070391E">
        <w:rPr>
          <w:rFonts w:ascii="Century Gothic" w:hAnsi="Century Gothic"/>
          <w:szCs w:val="24"/>
        </w:rPr>
        <w:t>.</w:t>
      </w:r>
    </w:p>
    <w:p w14:paraId="3B71361A" w14:textId="272DF80D" w:rsidR="005C315E" w:rsidRPr="0070391E" w:rsidRDefault="0070391E" w:rsidP="0070391E">
      <w:pPr>
        <w:spacing w:before="0" w:line="240" w:lineRule="auto"/>
        <w:rPr>
          <w:rFonts w:ascii="Century Gothic" w:hAnsi="Century Gothic"/>
          <w:szCs w:val="22"/>
        </w:rPr>
      </w:pPr>
      <w:r w:rsidRPr="0070391E">
        <w:rPr>
          <w:rFonts w:ascii="Century Gothic" w:hAnsi="Century Gothic"/>
          <w:szCs w:val="24"/>
        </w:rPr>
        <w:t>”</w:t>
      </w:r>
    </w:p>
    <w:p w14:paraId="092C4456" w14:textId="2933C77C" w:rsidR="0070391E" w:rsidRDefault="0070391E" w:rsidP="0070391E">
      <w:pPr>
        <w:pStyle w:val="a"/>
        <w:spacing w:line="240" w:lineRule="auto"/>
        <w:rPr>
          <w:rFonts w:ascii="Century Gothic" w:hAnsi="Century Gothic"/>
          <w:bCs/>
          <w:sz w:val="22"/>
          <w:szCs w:val="22"/>
        </w:rPr>
      </w:pPr>
    </w:p>
    <w:p w14:paraId="02464D45" w14:textId="77777777" w:rsidR="0070391E" w:rsidRPr="00BF5BC5" w:rsidRDefault="0070391E" w:rsidP="0070391E">
      <w:pPr>
        <w:pStyle w:val="P1"/>
        <w:tabs>
          <w:tab w:val="left" w:pos="2977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Sabaudia, 25.06.2020</w:t>
      </w:r>
    </w:p>
    <w:p w14:paraId="5E0F021E" w14:textId="77777777" w:rsidR="0070391E" w:rsidRDefault="0070391E" w:rsidP="0070391E">
      <w:pPr>
        <w:pStyle w:val="P1"/>
        <w:tabs>
          <w:tab w:val="left" w:pos="2977"/>
        </w:tabs>
        <w:ind w:left="720"/>
        <w:jc w:val="right"/>
        <w:rPr>
          <w:rFonts w:ascii="Century Gothic" w:hAnsi="Century Gothic" w:cs="Arial"/>
          <w:sz w:val="22"/>
          <w:szCs w:val="22"/>
        </w:rPr>
      </w:pPr>
      <w:r w:rsidRPr="004D76C7">
        <w:rPr>
          <w:rFonts w:ascii="Century Gothic" w:hAnsi="Century Gothic" w:cs="Arial"/>
          <w:sz w:val="22"/>
          <w:szCs w:val="22"/>
        </w:rPr>
        <w:t>Banca di Credito Cooperativo del Circeo e Privernate</w:t>
      </w:r>
    </w:p>
    <w:p w14:paraId="00D11FA2" w14:textId="77777777" w:rsidR="0070391E" w:rsidRPr="00BF5BC5" w:rsidRDefault="0070391E" w:rsidP="0070391E">
      <w:pPr>
        <w:pStyle w:val="P1"/>
        <w:tabs>
          <w:tab w:val="left" w:pos="2977"/>
        </w:tabs>
        <w:ind w:left="720"/>
        <w:jc w:val="right"/>
        <w:rPr>
          <w:rFonts w:ascii="Century Gothic" w:hAnsi="Century Gothic" w:cs="Arial"/>
          <w:sz w:val="22"/>
          <w:szCs w:val="22"/>
        </w:rPr>
      </w:pPr>
      <w:r w:rsidRPr="00BF5BC5">
        <w:rPr>
          <w:rFonts w:ascii="Century Gothic" w:hAnsi="Century Gothic" w:cs="Arial"/>
          <w:sz w:val="22"/>
          <w:szCs w:val="22"/>
        </w:rPr>
        <w:t>il Presidente</w:t>
      </w:r>
    </w:p>
    <w:p w14:paraId="557492D0" w14:textId="77777777" w:rsidR="000E64C4" w:rsidRPr="00F4369A" w:rsidRDefault="000E64C4" w:rsidP="00E3363E">
      <w:pPr>
        <w:spacing w:before="0" w:line="240" w:lineRule="auto"/>
        <w:rPr>
          <w:rFonts w:ascii="Century Gothic" w:hAnsi="Century Gothic" w:cs="Arial"/>
          <w:b/>
          <w:smallCaps/>
          <w:szCs w:val="22"/>
        </w:rPr>
      </w:pPr>
    </w:p>
    <w:sectPr w:rsidR="000E64C4" w:rsidRPr="00F4369A" w:rsidSect="000B048F">
      <w:footerReference w:type="default" r:id="rId8"/>
      <w:footerReference w:type="first" r:id="rId9"/>
      <w:pgSz w:w="11907" w:h="16840" w:code="9"/>
      <w:pgMar w:top="1418" w:right="1418" w:bottom="1134" w:left="1418" w:header="720" w:footer="299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5A56E" w14:textId="77777777" w:rsidR="002620C3" w:rsidRDefault="002620C3">
      <w:r>
        <w:separator/>
      </w:r>
    </w:p>
  </w:endnote>
  <w:endnote w:type="continuationSeparator" w:id="0">
    <w:p w14:paraId="2B2DAC73" w14:textId="77777777" w:rsidR="002620C3" w:rsidRDefault="0026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5000E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tan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vers 45 Light"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Frankli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(Titoli CS)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3E5AD" w14:textId="77777777" w:rsidR="00831284" w:rsidRDefault="00831284" w:rsidP="00715944">
    <w:pPr>
      <w:pStyle w:val="Intestazione"/>
    </w:pPr>
  </w:p>
  <w:sdt>
    <w:sdtPr>
      <w:id w:val="-1127078973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033AF2B5" w14:textId="39CE1805" w:rsidR="00831284" w:rsidRDefault="000B048F" w:rsidP="000B048F">
        <w:pPr>
          <w:pStyle w:val="Pidipagina"/>
          <w:jc w:val="right"/>
        </w:pPr>
        <w:r>
          <w:rPr>
            <w:rFonts w:ascii="Century Gothic" w:hAnsi="Century Gothic"/>
            <w:sz w:val="16"/>
          </w:rPr>
          <w:t>Banca di Credito Cooperativo del Circeo e Privernate</w:t>
        </w:r>
        <w:r w:rsidRPr="00B054EB">
          <w:rPr>
            <w:rFonts w:ascii="Century Gothic" w:hAnsi="Century Gothic"/>
            <w:sz w:val="16"/>
            <w:szCs w:val="16"/>
          </w:rPr>
          <w:t xml:space="preserve"> </w:t>
        </w:r>
        <w:r w:rsidRPr="00011362">
          <w:rPr>
            <w:rFonts w:ascii="Century Gothic" w:hAnsi="Century Gothic"/>
            <w:sz w:val="16"/>
          </w:rPr>
          <w:t xml:space="preserve">- Assemblea </w:t>
        </w:r>
        <w:r>
          <w:rPr>
            <w:rFonts w:ascii="Century Gothic" w:hAnsi="Century Gothic"/>
            <w:sz w:val="16"/>
          </w:rPr>
          <w:t>ordinaria dei soci del 25.06.2020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296453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5ABCF816" w14:textId="0A184904" w:rsidR="00831284" w:rsidRDefault="00831284" w:rsidP="00011362">
        <w:pPr>
          <w:pStyle w:val="Pidipagina"/>
          <w:jc w:val="right"/>
        </w:pPr>
        <w:r>
          <w:rPr>
            <w:rFonts w:ascii="Century Gothic" w:hAnsi="Century Gothic"/>
            <w:sz w:val="16"/>
          </w:rPr>
          <w:t>Banca di Credito Cooperativo d</w:t>
        </w:r>
        <w:r w:rsidR="000B048F">
          <w:rPr>
            <w:rFonts w:ascii="Century Gothic" w:hAnsi="Century Gothic"/>
            <w:sz w:val="16"/>
          </w:rPr>
          <w:t>el</w:t>
        </w:r>
        <w:r>
          <w:rPr>
            <w:rFonts w:ascii="Century Gothic" w:hAnsi="Century Gothic"/>
            <w:sz w:val="16"/>
          </w:rPr>
          <w:t xml:space="preserve"> C</w:t>
        </w:r>
        <w:r w:rsidR="000B048F">
          <w:rPr>
            <w:rFonts w:ascii="Century Gothic" w:hAnsi="Century Gothic"/>
            <w:sz w:val="16"/>
          </w:rPr>
          <w:t>irceo e Privernate</w:t>
        </w:r>
        <w:r w:rsidRPr="00B054EB">
          <w:rPr>
            <w:rFonts w:ascii="Century Gothic" w:hAnsi="Century Gothic"/>
            <w:sz w:val="16"/>
            <w:szCs w:val="16"/>
          </w:rPr>
          <w:t xml:space="preserve"> </w:t>
        </w:r>
        <w:r w:rsidRPr="00011362">
          <w:rPr>
            <w:rFonts w:ascii="Century Gothic" w:hAnsi="Century Gothic"/>
            <w:sz w:val="16"/>
          </w:rPr>
          <w:t xml:space="preserve">- Assemblea </w:t>
        </w:r>
        <w:r w:rsidR="000B048F">
          <w:rPr>
            <w:rFonts w:ascii="Century Gothic" w:hAnsi="Century Gothic"/>
            <w:sz w:val="16"/>
          </w:rPr>
          <w:t>ordinaria dei soci del 25.06.2020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1F33C" w14:textId="77777777" w:rsidR="002620C3" w:rsidRDefault="002620C3">
      <w:r>
        <w:separator/>
      </w:r>
    </w:p>
  </w:footnote>
  <w:footnote w:type="continuationSeparator" w:id="0">
    <w:p w14:paraId="52BC6831" w14:textId="77777777" w:rsidR="002620C3" w:rsidRDefault="002620C3">
      <w:r>
        <w:continuationSeparator/>
      </w:r>
    </w:p>
  </w:footnote>
  <w:footnote w:id="1">
    <w:p w14:paraId="49BE2A76" w14:textId="77777777" w:rsidR="00EE006A" w:rsidRPr="001A6912" w:rsidRDefault="00EE006A" w:rsidP="00EE006A">
      <w:pPr>
        <w:pStyle w:val="Testonotaapidipagina"/>
        <w:rPr>
          <w:rFonts w:ascii="Century Gothic" w:hAnsi="Century Gothic"/>
          <w:sz w:val="16"/>
          <w:szCs w:val="16"/>
        </w:rPr>
      </w:pPr>
      <w:r w:rsidRPr="001A6912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A6912">
        <w:rPr>
          <w:rFonts w:ascii="Century Gothic" w:hAnsi="Century Gothic"/>
          <w:sz w:val="16"/>
          <w:szCs w:val="16"/>
        </w:rPr>
        <w:t xml:space="preserve"> Parte prima, Titolo IV, Capitolo 2, Sezione VI- Obblighi di informativa e di trasmissione dei dati.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7DC31FE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709" w:hanging="708"/>
      </w:pPr>
      <w:rPr>
        <w:rFonts w:hint="default"/>
        <w:b/>
        <w:i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Titolo4"/>
      <w:lvlText w:val="(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Roman"/>
      <w:pStyle w:val="Titolo5"/>
      <w:lvlText w:val="(%5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5">
      <w:start w:val="1"/>
      <w:numFmt w:val="decimal"/>
      <w:pStyle w:val="Titolo6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upperLetter"/>
      <w:pStyle w:val="Titolo7"/>
      <w:lvlText w:val="(%7)"/>
      <w:lvlJc w:val="left"/>
      <w:pPr>
        <w:tabs>
          <w:tab w:val="num" w:pos="0"/>
        </w:tabs>
        <w:ind w:left="4253" w:hanging="708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0"/>
        </w:tabs>
        <w:ind w:left="4961" w:hanging="708"/>
      </w:pPr>
      <w:rPr>
        <w:rFonts w:hint="default"/>
      </w:rPr>
    </w:lvl>
    <w:lvl w:ilvl="8">
      <w:start w:val="1"/>
      <w:numFmt w:val="bullet"/>
      <w:lvlRestart w:val="0"/>
      <w:pStyle w:val="Titolo9"/>
      <w:lvlText w:val="–"/>
      <w:lvlJc w:val="left"/>
      <w:pPr>
        <w:tabs>
          <w:tab w:val="num" w:pos="426"/>
        </w:tabs>
        <w:ind w:left="426" w:hanging="425"/>
      </w:pPr>
      <w:rPr>
        <w:rFonts w:ascii="GarmdITC Bk BT" w:hAnsi="GarmdITC Bk BT" w:hint="default"/>
      </w:rPr>
    </w:lvl>
  </w:abstractNum>
  <w:abstractNum w:abstractNumId="1" w15:restartNumberingAfterBreak="0">
    <w:nsid w:val="00000002"/>
    <w:multiLevelType w:val="multilevel"/>
    <w:tmpl w:val="DA603F4A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Palatino Linotype" w:eastAsia="Tahoma" w:hAnsi="Palatino Linotype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536A1A"/>
    <w:multiLevelType w:val="hybridMultilevel"/>
    <w:tmpl w:val="AF1EB6D4"/>
    <w:lvl w:ilvl="0" w:tplc="5FF803C2">
      <w:start w:val="1"/>
      <w:numFmt w:val="upperLetter"/>
      <w:pStyle w:val="Premesse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15483"/>
    <w:multiLevelType w:val="multilevel"/>
    <w:tmpl w:val="E5604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7DB5"/>
    <w:multiLevelType w:val="hybridMultilevel"/>
    <w:tmpl w:val="B6AECF4C"/>
    <w:lvl w:ilvl="0" w:tplc="92A4435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510E0"/>
    <w:multiLevelType w:val="hybridMultilevel"/>
    <w:tmpl w:val="ECD66660"/>
    <w:lvl w:ilvl="0" w:tplc="7B3E7F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3FC7"/>
    <w:multiLevelType w:val="hybridMultilevel"/>
    <w:tmpl w:val="E910A802"/>
    <w:lvl w:ilvl="0" w:tplc="C3E6F20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56018"/>
    <w:multiLevelType w:val="hybridMultilevel"/>
    <w:tmpl w:val="8BC43FD6"/>
    <w:lvl w:ilvl="0" w:tplc="C3E6F20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E772D"/>
    <w:multiLevelType w:val="hybridMultilevel"/>
    <w:tmpl w:val="77FA3D9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D2958"/>
    <w:multiLevelType w:val="hybridMultilevel"/>
    <w:tmpl w:val="B41E8694"/>
    <w:lvl w:ilvl="0" w:tplc="0DCEF4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B25DA"/>
    <w:multiLevelType w:val="hybridMultilevel"/>
    <w:tmpl w:val="C98EF7D2"/>
    <w:lvl w:ilvl="0" w:tplc="045EFEF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36837"/>
    <w:multiLevelType w:val="hybridMultilevel"/>
    <w:tmpl w:val="F78AEA24"/>
    <w:lvl w:ilvl="0" w:tplc="171AB8E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56343"/>
    <w:multiLevelType w:val="hybridMultilevel"/>
    <w:tmpl w:val="8EE438BC"/>
    <w:lvl w:ilvl="0" w:tplc="0DCEF4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27ABC"/>
    <w:multiLevelType w:val="hybridMultilevel"/>
    <w:tmpl w:val="305810F4"/>
    <w:lvl w:ilvl="0" w:tplc="4C6AEF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73B6D"/>
    <w:multiLevelType w:val="hybridMultilevel"/>
    <w:tmpl w:val="94B692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542E17"/>
    <w:multiLevelType w:val="multilevel"/>
    <w:tmpl w:val="E8826E82"/>
    <w:styleLink w:val="Headings"/>
    <w:lvl w:ilvl="0">
      <w:start w:val="1"/>
      <w:numFmt w:val="lowerLetter"/>
      <w:lvlText w:val="(%1)"/>
      <w:lvlJc w:val="left"/>
      <w:pPr>
        <w:ind w:left="709" w:hanging="709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sz w:val="23"/>
        <w:vertAlign w:val="baseline"/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sz w:val="23"/>
        <w:vertAlign w:val="baseline"/>
      </w:rPr>
    </w:lvl>
    <w:lvl w:ilvl="2">
      <w:start w:val="1"/>
      <w:numFmt w:val="decimal"/>
      <w:lvlText w:val="(%3)."/>
      <w:lvlJc w:val="right"/>
      <w:pPr>
        <w:ind w:left="2127" w:hanging="709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sz w:val="23"/>
        <w:vertAlign w:val="baseline"/>
      </w:rPr>
    </w:lvl>
    <w:lvl w:ilvl="3">
      <w:start w:val="1"/>
      <w:numFmt w:val="decimal"/>
      <w:lvlText w:val="%4.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1" w:hanging="709"/>
      </w:pPr>
      <w:rPr>
        <w:rFonts w:hint="default"/>
      </w:rPr>
    </w:lvl>
  </w:abstractNum>
  <w:abstractNum w:abstractNumId="16" w15:restartNumberingAfterBreak="0">
    <w:nsid w:val="2E634B64"/>
    <w:multiLevelType w:val="hybridMultilevel"/>
    <w:tmpl w:val="16B0C4DC"/>
    <w:lvl w:ilvl="0" w:tplc="7F461E9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06F84"/>
    <w:multiLevelType w:val="hybridMultilevel"/>
    <w:tmpl w:val="EA7AF4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D745C"/>
    <w:multiLevelType w:val="hybridMultilevel"/>
    <w:tmpl w:val="31CEFF7E"/>
    <w:lvl w:ilvl="0" w:tplc="27CC3436">
      <w:start w:val="1"/>
      <w:numFmt w:val="decimal"/>
      <w:pStyle w:val="Parti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 w:tplc="FFFFFFFF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646639"/>
    <w:multiLevelType w:val="hybridMultilevel"/>
    <w:tmpl w:val="EAB2394C"/>
    <w:lvl w:ilvl="0" w:tplc="92A4435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769BF"/>
    <w:multiLevelType w:val="hybridMultilevel"/>
    <w:tmpl w:val="3700793E"/>
    <w:lvl w:ilvl="0" w:tplc="C3E6F20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41611"/>
    <w:multiLevelType w:val="multilevel"/>
    <w:tmpl w:val="FB1E53CC"/>
    <w:styleLink w:val="Stile1"/>
    <w:lvl w:ilvl="0">
      <w:start w:val="1"/>
      <w:numFmt w:val="decimal"/>
      <w:lvlText w:val="%1."/>
      <w:lvlJc w:val="left"/>
      <w:pPr>
        <w:ind w:left="1021" w:hanging="454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588" w:hanging="454"/>
      </w:pPr>
      <w:rPr>
        <w:rFonts w:hint="default"/>
        <w:b/>
        <w:i w:val="0"/>
        <w:color w:val="454545"/>
      </w:rPr>
    </w:lvl>
    <w:lvl w:ilvl="2">
      <w:start w:val="1"/>
      <w:numFmt w:val="decimal"/>
      <w:lvlText w:val="%3"/>
      <w:lvlJc w:val="left"/>
      <w:pPr>
        <w:ind w:left="2155" w:hanging="454"/>
      </w:pPr>
      <w:rPr>
        <w:rFonts w:hint="default"/>
        <w:color w:val="454545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2" w15:restartNumberingAfterBreak="0">
    <w:nsid w:val="431704B5"/>
    <w:multiLevelType w:val="hybridMultilevel"/>
    <w:tmpl w:val="A01AAD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00F61"/>
    <w:multiLevelType w:val="hybridMultilevel"/>
    <w:tmpl w:val="73F05E4C"/>
    <w:lvl w:ilvl="0" w:tplc="C3E6F208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C3E6F208">
      <w:numFmt w:val="bullet"/>
      <w:lvlText w:val="–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A427B52"/>
    <w:multiLevelType w:val="multilevel"/>
    <w:tmpl w:val="E5604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530E1"/>
    <w:multiLevelType w:val="hybridMultilevel"/>
    <w:tmpl w:val="CF5CAE62"/>
    <w:lvl w:ilvl="0" w:tplc="A6EE9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6651"/>
    <w:multiLevelType w:val="hybridMultilevel"/>
    <w:tmpl w:val="0A744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81E42"/>
    <w:multiLevelType w:val="hybridMultilevel"/>
    <w:tmpl w:val="661E2464"/>
    <w:lvl w:ilvl="0" w:tplc="92A4435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468D0"/>
    <w:multiLevelType w:val="hybridMultilevel"/>
    <w:tmpl w:val="8D8475F8"/>
    <w:lvl w:ilvl="0" w:tplc="A6EE95E2">
      <w:start w:val="1"/>
      <w:numFmt w:val="bullet"/>
      <w:lvlText w:val="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25A0C"/>
    <w:multiLevelType w:val="hybridMultilevel"/>
    <w:tmpl w:val="AA1CA742"/>
    <w:lvl w:ilvl="0" w:tplc="C3E6F20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E6D25"/>
    <w:multiLevelType w:val="hybridMultilevel"/>
    <w:tmpl w:val="F61C1F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2758A"/>
    <w:multiLevelType w:val="hybridMultilevel"/>
    <w:tmpl w:val="25B62260"/>
    <w:lvl w:ilvl="0" w:tplc="112285FC">
      <w:start w:val="1"/>
      <w:numFmt w:val="bullet"/>
      <w:pStyle w:val="Bullet1"/>
      <w:lvlText w:val=""/>
      <w:lvlJc w:val="left"/>
      <w:pPr>
        <w:ind w:left="720" w:hanging="360"/>
      </w:pPr>
      <w:rPr>
        <w:rFonts w:ascii="Symbol" w:hAnsi="Symbol" w:hint="default"/>
        <w:b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37D7A"/>
    <w:multiLevelType w:val="multilevel"/>
    <w:tmpl w:val="274A9192"/>
    <w:lvl w:ilvl="0">
      <w:start w:val="1"/>
      <w:numFmt w:val="bullet"/>
      <w:pStyle w:val="Titolo8"/>
      <w:lvlText w:val=""/>
      <w:lvlJc w:val="left"/>
      <w:pPr>
        <w:tabs>
          <w:tab w:val="num" w:pos="426"/>
        </w:tabs>
        <w:ind w:left="426" w:hanging="42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3544" w:hanging="708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0"/>
        </w:tabs>
        <w:ind w:left="4253" w:hanging="708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0"/>
        </w:tabs>
        <w:ind w:left="4961" w:hanging="708"/>
      </w:pPr>
      <w:rPr>
        <w:rFonts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426"/>
        </w:tabs>
        <w:ind w:left="426" w:hanging="425"/>
      </w:pPr>
      <w:rPr>
        <w:rFonts w:ascii="GarmdITC Bk BT" w:hAnsi="GarmdITC Bk BT" w:hint="default"/>
      </w:rPr>
    </w:lvl>
  </w:abstractNum>
  <w:abstractNum w:abstractNumId="33" w15:restartNumberingAfterBreak="0">
    <w:nsid w:val="62215C59"/>
    <w:multiLevelType w:val="hybridMultilevel"/>
    <w:tmpl w:val="F3EC5A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20568"/>
    <w:multiLevelType w:val="hybridMultilevel"/>
    <w:tmpl w:val="1CF07A14"/>
    <w:lvl w:ilvl="0" w:tplc="A6EE9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03FDF"/>
    <w:multiLevelType w:val="hybridMultilevel"/>
    <w:tmpl w:val="24C63E04"/>
    <w:lvl w:ilvl="0" w:tplc="5E78814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Helv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85F99"/>
    <w:multiLevelType w:val="hybridMultilevel"/>
    <w:tmpl w:val="8362BA48"/>
    <w:lvl w:ilvl="0" w:tplc="0DCEF4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40AA0"/>
    <w:multiLevelType w:val="hybridMultilevel"/>
    <w:tmpl w:val="A9081D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46620"/>
    <w:multiLevelType w:val="multilevel"/>
    <w:tmpl w:val="938E59B6"/>
    <w:lvl w:ilvl="0">
      <w:start w:val="1"/>
      <w:numFmt w:val="decimal"/>
      <w:pStyle w:val="Lista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Lista11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AB7CCE"/>
    <w:multiLevelType w:val="hybridMultilevel"/>
    <w:tmpl w:val="5A0632EC"/>
    <w:lvl w:ilvl="0" w:tplc="0DCEF4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C1E76"/>
    <w:multiLevelType w:val="multilevel"/>
    <w:tmpl w:val="85E053C0"/>
    <w:name w:val="AOTOC3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41" w15:restartNumberingAfterBreak="0">
    <w:nsid w:val="7D8A637D"/>
    <w:multiLevelType w:val="hybridMultilevel"/>
    <w:tmpl w:val="554CB346"/>
    <w:lvl w:ilvl="0" w:tplc="0DCEF4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92F61"/>
    <w:multiLevelType w:val="hybridMultilevel"/>
    <w:tmpl w:val="B60A3B76"/>
    <w:lvl w:ilvl="0" w:tplc="7F461E9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18"/>
  </w:num>
  <w:num w:numId="4">
    <w:abstractNumId w:val="38"/>
  </w:num>
  <w:num w:numId="5">
    <w:abstractNumId w:val="15"/>
  </w:num>
  <w:num w:numId="6">
    <w:abstractNumId w:val="0"/>
  </w:num>
  <w:num w:numId="7">
    <w:abstractNumId w:val="0"/>
    <w:lvlOverride w:ilvl="0">
      <w:lvl w:ilvl="0">
        <w:start w:val="1"/>
        <w:numFmt w:val="decimal"/>
        <w:pStyle w:val="Titolo1"/>
        <w:lvlText w:val="%1."/>
        <w:lvlJc w:val="left"/>
        <w:pPr>
          <w:tabs>
            <w:tab w:val="num" w:pos="0"/>
          </w:tabs>
          <w:ind w:left="709" w:hanging="708"/>
        </w:pPr>
        <w:rPr>
          <w:rFonts w:hint="default"/>
        </w:rPr>
      </w:lvl>
    </w:lvlOverride>
    <w:lvlOverride w:ilvl="1">
      <w:lvl w:ilvl="1">
        <w:start w:val="1"/>
        <w:numFmt w:val="decimal"/>
        <w:pStyle w:val="Titolo2"/>
        <w:lvlText w:val="%1.%2"/>
        <w:lvlJc w:val="left"/>
        <w:pPr>
          <w:tabs>
            <w:tab w:val="num" w:pos="0"/>
          </w:tabs>
          <w:ind w:left="709" w:hanging="708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Titolo3"/>
        <w:lvlText w:val="%1.%2.%3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3">
      <w:lvl w:ilvl="3">
        <w:start w:val="1"/>
        <w:numFmt w:val="lowerLetter"/>
        <w:pStyle w:val="Titolo4"/>
        <w:lvlText w:val="(%4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Titolo5"/>
        <w:lvlText w:val="(%5)"/>
        <w:lvlJc w:val="left"/>
        <w:pPr>
          <w:tabs>
            <w:tab w:val="num" w:pos="1418"/>
          </w:tabs>
          <w:ind w:left="1418" w:hanging="709"/>
        </w:pPr>
        <w:rPr>
          <w:rFonts w:hint="default"/>
          <w:b w:val="0"/>
          <w:i w:val="0"/>
        </w:rPr>
      </w:lvl>
    </w:lvlOverride>
    <w:lvlOverride w:ilvl="5">
      <w:lvl w:ilvl="5">
        <w:start w:val="1"/>
        <w:numFmt w:val="decimal"/>
        <w:pStyle w:val="Titolo6"/>
        <w:lvlText w:val="(%6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  <w:lvlOverride w:ilvl="6">
      <w:lvl w:ilvl="6">
        <w:start w:val="1"/>
        <w:numFmt w:val="upperLetter"/>
        <w:pStyle w:val="Titolo7"/>
        <w:lvlText w:val="(%7)"/>
        <w:lvlJc w:val="left"/>
        <w:pPr>
          <w:tabs>
            <w:tab w:val="num" w:pos="0"/>
          </w:tabs>
          <w:ind w:left="4253" w:hanging="708"/>
        </w:pPr>
        <w:rPr>
          <w:rFonts w:hint="default"/>
        </w:rPr>
      </w:lvl>
    </w:lvlOverride>
    <w:lvlOverride w:ilvl="7">
      <w:lvl w:ilvl="7">
        <w:start w:val="1"/>
        <w:numFmt w:val="decimal"/>
        <w:lvlText w:val="(%8)"/>
        <w:lvlJc w:val="left"/>
        <w:pPr>
          <w:tabs>
            <w:tab w:val="num" w:pos="0"/>
          </w:tabs>
          <w:ind w:left="4961" w:hanging="708"/>
        </w:pPr>
        <w:rPr>
          <w:rFonts w:hint="default"/>
        </w:rPr>
      </w:lvl>
    </w:lvlOverride>
    <w:lvlOverride w:ilvl="8">
      <w:lvl w:ilvl="8">
        <w:start w:val="1"/>
        <w:numFmt w:val="bullet"/>
        <w:lvlRestart w:val="0"/>
        <w:pStyle w:val="Titolo9"/>
        <w:lvlText w:val="–"/>
        <w:lvlJc w:val="left"/>
        <w:pPr>
          <w:tabs>
            <w:tab w:val="num" w:pos="426"/>
          </w:tabs>
          <w:ind w:left="426" w:hanging="425"/>
        </w:pPr>
        <w:rPr>
          <w:rFonts w:ascii="GarmdITC Bk BT" w:hAnsi="GarmdITC Bk BT" w:hint="default"/>
        </w:rPr>
      </w:lvl>
    </w:lvlOverride>
  </w:num>
  <w:num w:numId="8">
    <w:abstractNumId w:val="0"/>
    <w:lvlOverride w:ilvl="0">
      <w:lvl w:ilvl="0">
        <w:start w:val="1"/>
        <w:numFmt w:val="decimal"/>
        <w:pStyle w:val="Titolo1"/>
        <w:lvlText w:val="%1."/>
        <w:lvlJc w:val="left"/>
        <w:pPr>
          <w:tabs>
            <w:tab w:val="num" w:pos="0"/>
          </w:tabs>
          <w:ind w:left="709" w:hanging="708"/>
        </w:pPr>
        <w:rPr>
          <w:rFonts w:hint="default"/>
        </w:rPr>
      </w:lvl>
    </w:lvlOverride>
    <w:lvlOverride w:ilvl="1">
      <w:lvl w:ilvl="1">
        <w:start w:val="1"/>
        <w:numFmt w:val="decimal"/>
        <w:pStyle w:val="Titolo2"/>
        <w:lvlText w:val="%1.%2"/>
        <w:lvlJc w:val="left"/>
        <w:pPr>
          <w:tabs>
            <w:tab w:val="num" w:pos="0"/>
          </w:tabs>
          <w:ind w:left="709" w:hanging="708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Titolo3"/>
        <w:lvlText w:val="%1.%2.%3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3">
      <w:lvl w:ilvl="3">
        <w:start w:val="1"/>
        <w:numFmt w:val="lowerLetter"/>
        <w:pStyle w:val="Titolo4"/>
        <w:lvlText w:val="(%4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lowerRoman"/>
        <w:pStyle w:val="Titolo5"/>
        <w:lvlText w:val="(%5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i w:val="0"/>
        </w:rPr>
      </w:lvl>
    </w:lvlOverride>
    <w:lvlOverride w:ilvl="5">
      <w:lvl w:ilvl="5">
        <w:start w:val="1"/>
        <w:numFmt w:val="decimal"/>
        <w:pStyle w:val="Titolo6"/>
        <w:lvlText w:val="(%6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  <w:lvlOverride w:ilvl="6">
      <w:lvl w:ilvl="6">
        <w:start w:val="1"/>
        <w:numFmt w:val="upperLetter"/>
        <w:pStyle w:val="Titolo7"/>
        <w:lvlText w:val="(%7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7">
      <w:lvl w:ilvl="7">
        <w:start w:val="1"/>
        <w:numFmt w:val="decimal"/>
        <w:lvlText w:val="(%8)"/>
        <w:lvlJc w:val="left"/>
        <w:pPr>
          <w:tabs>
            <w:tab w:val="num" w:pos="0"/>
          </w:tabs>
          <w:ind w:left="4961" w:hanging="708"/>
        </w:pPr>
        <w:rPr>
          <w:rFonts w:hint="default"/>
        </w:rPr>
      </w:lvl>
    </w:lvlOverride>
    <w:lvlOverride w:ilvl="8">
      <w:lvl w:ilvl="8">
        <w:start w:val="1"/>
        <w:numFmt w:val="bullet"/>
        <w:lvlRestart w:val="0"/>
        <w:pStyle w:val="Titolo9"/>
        <w:lvlText w:val="–"/>
        <w:lvlJc w:val="left"/>
        <w:pPr>
          <w:tabs>
            <w:tab w:val="num" w:pos="426"/>
          </w:tabs>
          <w:ind w:left="426" w:hanging="425"/>
        </w:pPr>
        <w:rPr>
          <w:rFonts w:ascii="GarmdITC Bk BT" w:hAnsi="GarmdITC Bk BT" w:hint="default"/>
        </w:rPr>
      </w:lvl>
    </w:lvlOverride>
  </w:num>
  <w:num w:numId="9">
    <w:abstractNumId w:val="23"/>
  </w:num>
  <w:num w:numId="10">
    <w:abstractNumId w:val="34"/>
  </w:num>
  <w:num w:numId="11">
    <w:abstractNumId w:val="21"/>
  </w:num>
  <w:num w:numId="12">
    <w:abstractNumId w:val="31"/>
  </w:num>
  <w:num w:numId="13">
    <w:abstractNumId w:val="28"/>
  </w:num>
  <w:num w:numId="14">
    <w:abstractNumId w:val="25"/>
  </w:num>
  <w:num w:numId="15">
    <w:abstractNumId w:val="10"/>
  </w:num>
  <w:num w:numId="16">
    <w:abstractNumId w:val="13"/>
  </w:num>
  <w:num w:numId="17">
    <w:abstractNumId w:val="42"/>
  </w:num>
  <w:num w:numId="18">
    <w:abstractNumId w:val="16"/>
  </w:num>
  <w:num w:numId="19">
    <w:abstractNumId w:val="22"/>
  </w:num>
  <w:num w:numId="20">
    <w:abstractNumId w:val="41"/>
  </w:num>
  <w:num w:numId="21">
    <w:abstractNumId w:val="4"/>
  </w:num>
  <w:num w:numId="22">
    <w:abstractNumId w:val="5"/>
  </w:num>
  <w:num w:numId="23">
    <w:abstractNumId w:val="20"/>
  </w:num>
  <w:num w:numId="24">
    <w:abstractNumId w:val="9"/>
  </w:num>
  <w:num w:numId="25">
    <w:abstractNumId w:val="39"/>
  </w:num>
  <w:num w:numId="26">
    <w:abstractNumId w:val="36"/>
  </w:num>
  <w:num w:numId="27">
    <w:abstractNumId w:val="12"/>
  </w:num>
  <w:num w:numId="28">
    <w:abstractNumId w:val="17"/>
  </w:num>
  <w:num w:numId="29">
    <w:abstractNumId w:val="33"/>
  </w:num>
  <w:num w:numId="30">
    <w:abstractNumId w:val="19"/>
  </w:num>
  <w:num w:numId="31">
    <w:abstractNumId w:val="27"/>
  </w:num>
  <w:num w:numId="32">
    <w:abstractNumId w:val="26"/>
  </w:num>
  <w:num w:numId="33">
    <w:abstractNumId w:val="37"/>
  </w:num>
  <w:num w:numId="34">
    <w:abstractNumId w:val="30"/>
  </w:num>
  <w:num w:numId="35">
    <w:abstractNumId w:val="7"/>
  </w:num>
  <w:num w:numId="36">
    <w:abstractNumId w:val="14"/>
  </w:num>
  <w:num w:numId="37">
    <w:abstractNumId w:val="8"/>
  </w:num>
  <w:num w:numId="38">
    <w:abstractNumId w:val="35"/>
  </w:num>
  <w:num w:numId="39">
    <w:abstractNumId w:val="29"/>
  </w:num>
  <w:num w:numId="40">
    <w:abstractNumId w:val="6"/>
  </w:num>
  <w:num w:numId="41">
    <w:abstractNumId w:val="11"/>
  </w:num>
  <w:num w:numId="42">
    <w:abstractNumId w:val="3"/>
  </w:num>
  <w:num w:numId="4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3" w:dllVersion="517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styleLockQFSet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71"/>
    <w:rsid w:val="00000450"/>
    <w:rsid w:val="00003434"/>
    <w:rsid w:val="00011362"/>
    <w:rsid w:val="00011B7E"/>
    <w:rsid w:val="00012B2B"/>
    <w:rsid w:val="00017C95"/>
    <w:rsid w:val="000207DC"/>
    <w:rsid w:val="000216DC"/>
    <w:rsid w:val="0002419A"/>
    <w:rsid w:val="000241F5"/>
    <w:rsid w:val="0002540A"/>
    <w:rsid w:val="000303A7"/>
    <w:rsid w:val="000316DD"/>
    <w:rsid w:val="0003790C"/>
    <w:rsid w:val="00037997"/>
    <w:rsid w:val="00037DBD"/>
    <w:rsid w:val="00037E8C"/>
    <w:rsid w:val="00042A91"/>
    <w:rsid w:val="00043520"/>
    <w:rsid w:val="00044329"/>
    <w:rsid w:val="000443AD"/>
    <w:rsid w:val="00047102"/>
    <w:rsid w:val="00051835"/>
    <w:rsid w:val="00053222"/>
    <w:rsid w:val="00056966"/>
    <w:rsid w:val="0005768E"/>
    <w:rsid w:val="00063FA5"/>
    <w:rsid w:val="000658A7"/>
    <w:rsid w:val="000673C6"/>
    <w:rsid w:val="00067F6A"/>
    <w:rsid w:val="00070548"/>
    <w:rsid w:val="00071A48"/>
    <w:rsid w:val="00072B3F"/>
    <w:rsid w:val="00074BE2"/>
    <w:rsid w:val="0007532C"/>
    <w:rsid w:val="000769B0"/>
    <w:rsid w:val="00080203"/>
    <w:rsid w:val="000805D3"/>
    <w:rsid w:val="0008422A"/>
    <w:rsid w:val="000859B5"/>
    <w:rsid w:val="00086F77"/>
    <w:rsid w:val="000954B7"/>
    <w:rsid w:val="00097FD1"/>
    <w:rsid w:val="000A15FC"/>
    <w:rsid w:val="000B048F"/>
    <w:rsid w:val="000B0DF3"/>
    <w:rsid w:val="000B2CD9"/>
    <w:rsid w:val="000B3015"/>
    <w:rsid w:val="000B5C5D"/>
    <w:rsid w:val="000B5DF5"/>
    <w:rsid w:val="000B67F7"/>
    <w:rsid w:val="000C1164"/>
    <w:rsid w:val="000C2ED3"/>
    <w:rsid w:val="000C3040"/>
    <w:rsid w:val="000C3C93"/>
    <w:rsid w:val="000C3CF1"/>
    <w:rsid w:val="000C5D97"/>
    <w:rsid w:val="000D26EA"/>
    <w:rsid w:val="000D2AD4"/>
    <w:rsid w:val="000D6924"/>
    <w:rsid w:val="000D79E3"/>
    <w:rsid w:val="000E092B"/>
    <w:rsid w:val="000E0B41"/>
    <w:rsid w:val="000E0BBA"/>
    <w:rsid w:val="000E2B26"/>
    <w:rsid w:val="000E3E8D"/>
    <w:rsid w:val="000E4FA4"/>
    <w:rsid w:val="000E64C4"/>
    <w:rsid w:val="000F34AC"/>
    <w:rsid w:val="000F6967"/>
    <w:rsid w:val="000F6EA2"/>
    <w:rsid w:val="00102A88"/>
    <w:rsid w:val="00102C78"/>
    <w:rsid w:val="00103977"/>
    <w:rsid w:val="001051D7"/>
    <w:rsid w:val="001063A1"/>
    <w:rsid w:val="00106B9F"/>
    <w:rsid w:val="00106CB4"/>
    <w:rsid w:val="00110851"/>
    <w:rsid w:val="00110BFF"/>
    <w:rsid w:val="00113F6D"/>
    <w:rsid w:val="00116612"/>
    <w:rsid w:val="001214A9"/>
    <w:rsid w:val="00121DE5"/>
    <w:rsid w:val="00123C8F"/>
    <w:rsid w:val="00125462"/>
    <w:rsid w:val="00126200"/>
    <w:rsid w:val="00127F08"/>
    <w:rsid w:val="00131EAB"/>
    <w:rsid w:val="0013434C"/>
    <w:rsid w:val="001350FD"/>
    <w:rsid w:val="00136E8F"/>
    <w:rsid w:val="00147BE8"/>
    <w:rsid w:val="00150387"/>
    <w:rsid w:val="001514BE"/>
    <w:rsid w:val="0015366D"/>
    <w:rsid w:val="001553A8"/>
    <w:rsid w:val="00173D47"/>
    <w:rsid w:val="00181D6B"/>
    <w:rsid w:val="00186574"/>
    <w:rsid w:val="00186A71"/>
    <w:rsid w:val="00186D68"/>
    <w:rsid w:val="00191697"/>
    <w:rsid w:val="00192B7C"/>
    <w:rsid w:val="0019409E"/>
    <w:rsid w:val="00195CFD"/>
    <w:rsid w:val="00195E5C"/>
    <w:rsid w:val="00196113"/>
    <w:rsid w:val="0019697A"/>
    <w:rsid w:val="0019727A"/>
    <w:rsid w:val="001A1AE1"/>
    <w:rsid w:val="001A41AB"/>
    <w:rsid w:val="001A5440"/>
    <w:rsid w:val="001A5845"/>
    <w:rsid w:val="001A6912"/>
    <w:rsid w:val="001B2F4F"/>
    <w:rsid w:val="001B3197"/>
    <w:rsid w:val="001B39D3"/>
    <w:rsid w:val="001C0765"/>
    <w:rsid w:val="001C083B"/>
    <w:rsid w:val="001C22DF"/>
    <w:rsid w:val="001C471A"/>
    <w:rsid w:val="001C736B"/>
    <w:rsid w:val="001D1EF7"/>
    <w:rsid w:val="001D2AB7"/>
    <w:rsid w:val="001D4B93"/>
    <w:rsid w:val="001D4D9A"/>
    <w:rsid w:val="001D5122"/>
    <w:rsid w:val="001D6A72"/>
    <w:rsid w:val="001E0578"/>
    <w:rsid w:val="001E1713"/>
    <w:rsid w:val="001E3883"/>
    <w:rsid w:val="001E3AD2"/>
    <w:rsid w:val="001E684E"/>
    <w:rsid w:val="001F0FC0"/>
    <w:rsid w:val="001F2B63"/>
    <w:rsid w:val="001F453D"/>
    <w:rsid w:val="001F47DF"/>
    <w:rsid w:val="001F5E88"/>
    <w:rsid w:val="001F653C"/>
    <w:rsid w:val="001F7AC1"/>
    <w:rsid w:val="00202713"/>
    <w:rsid w:val="00205B00"/>
    <w:rsid w:val="00206002"/>
    <w:rsid w:val="00211EF7"/>
    <w:rsid w:val="00212770"/>
    <w:rsid w:val="00212AD1"/>
    <w:rsid w:val="00212AE1"/>
    <w:rsid w:val="00212CB8"/>
    <w:rsid w:val="00213AFD"/>
    <w:rsid w:val="00213BD9"/>
    <w:rsid w:val="0022009C"/>
    <w:rsid w:val="0022054C"/>
    <w:rsid w:val="00221802"/>
    <w:rsid w:val="002227D4"/>
    <w:rsid w:val="00224040"/>
    <w:rsid w:val="00227391"/>
    <w:rsid w:val="00233396"/>
    <w:rsid w:val="0023537F"/>
    <w:rsid w:val="00236421"/>
    <w:rsid w:val="00241E7D"/>
    <w:rsid w:val="00243B74"/>
    <w:rsid w:val="002454F3"/>
    <w:rsid w:val="0024580F"/>
    <w:rsid w:val="00246639"/>
    <w:rsid w:val="0025203F"/>
    <w:rsid w:val="0025259A"/>
    <w:rsid w:val="00255A36"/>
    <w:rsid w:val="00257A9D"/>
    <w:rsid w:val="002601DF"/>
    <w:rsid w:val="00260EF9"/>
    <w:rsid w:val="002620C3"/>
    <w:rsid w:val="00263B78"/>
    <w:rsid w:val="0026532E"/>
    <w:rsid w:val="002712D7"/>
    <w:rsid w:val="00271518"/>
    <w:rsid w:val="002729B0"/>
    <w:rsid w:val="002736F2"/>
    <w:rsid w:val="00274917"/>
    <w:rsid w:val="0028179D"/>
    <w:rsid w:val="002826B3"/>
    <w:rsid w:val="002839BF"/>
    <w:rsid w:val="00292040"/>
    <w:rsid w:val="00293AAE"/>
    <w:rsid w:val="00294486"/>
    <w:rsid w:val="002979AE"/>
    <w:rsid w:val="00297E32"/>
    <w:rsid w:val="002A266C"/>
    <w:rsid w:val="002A283A"/>
    <w:rsid w:val="002A484A"/>
    <w:rsid w:val="002A5A06"/>
    <w:rsid w:val="002A6614"/>
    <w:rsid w:val="002B4E8C"/>
    <w:rsid w:val="002B5D40"/>
    <w:rsid w:val="002B5DE6"/>
    <w:rsid w:val="002B5FBE"/>
    <w:rsid w:val="002B6063"/>
    <w:rsid w:val="002B6513"/>
    <w:rsid w:val="002B7904"/>
    <w:rsid w:val="002C3039"/>
    <w:rsid w:val="002C396A"/>
    <w:rsid w:val="002C6D18"/>
    <w:rsid w:val="002C7CF2"/>
    <w:rsid w:val="002D1009"/>
    <w:rsid w:val="002D1985"/>
    <w:rsid w:val="002D4AAD"/>
    <w:rsid w:val="002D4B69"/>
    <w:rsid w:val="002D52F7"/>
    <w:rsid w:val="002E2915"/>
    <w:rsid w:val="002E31DA"/>
    <w:rsid w:val="002E5526"/>
    <w:rsid w:val="002E782C"/>
    <w:rsid w:val="002E7CD4"/>
    <w:rsid w:val="002F0099"/>
    <w:rsid w:val="002F3D85"/>
    <w:rsid w:val="002F46A1"/>
    <w:rsid w:val="002F46F3"/>
    <w:rsid w:val="002F6639"/>
    <w:rsid w:val="002F7190"/>
    <w:rsid w:val="002F7767"/>
    <w:rsid w:val="00303765"/>
    <w:rsid w:val="00307AF1"/>
    <w:rsid w:val="00307EFC"/>
    <w:rsid w:val="003117E0"/>
    <w:rsid w:val="00312EC8"/>
    <w:rsid w:val="00314FA4"/>
    <w:rsid w:val="0031570E"/>
    <w:rsid w:val="00316A2B"/>
    <w:rsid w:val="003207C9"/>
    <w:rsid w:val="00321F88"/>
    <w:rsid w:val="00322B80"/>
    <w:rsid w:val="003252F0"/>
    <w:rsid w:val="003313AE"/>
    <w:rsid w:val="00340347"/>
    <w:rsid w:val="003406BA"/>
    <w:rsid w:val="00343808"/>
    <w:rsid w:val="00344538"/>
    <w:rsid w:val="003458B2"/>
    <w:rsid w:val="00347295"/>
    <w:rsid w:val="003515D4"/>
    <w:rsid w:val="003534FA"/>
    <w:rsid w:val="00354E73"/>
    <w:rsid w:val="00356B41"/>
    <w:rsid w:val="00356E06"/>
    <w:rsid w:val="00356ED1"/>
    <w:rsid w:val="00357C7B"/>
    <w:rsid w:val="00362EC6"/>
    <w:rsid w:val="00363F75"/>
    <w:rsid w:val="0036718B"/>
    <w:rsid w:val="003717B8"/>
    <w:rsid w:val="00371B0C"/>
    <w:rsid w:val="0037214E"/>
    <w:rsid w:val="00384D65"/>
    <w:rsid w:val="00384DF3"/>
    <w:rsid w:val="003870CF"/>
    <w:rsid w:val="00392FD1"/>
    <w:rsid w:val="00394E60"/>
    <w:rsid w:val="00396B7C"/>
    <w:rsid w:val="003A36C1"/>
    <w:rsid w:val="003A44CD"/>
    <w:rsid w:val="003A4B1F"/>
    <w:rsid w:val="003A5152"/>
    <w:rsid w:val="003A7A77"/>
    <w:rsid w:val="003B133E"/>
    <w:rsid w:val="003B540F"/>
    <w:rsid w:val="003C04BB"/>
    <w:rsid w:val="003C072D"/>
    <w:rsid w:val="003C2827"/>
    <w:rsid w:val="003C4C05"/>
    <w:rsid w:val="003C7E07"/>
    <w:rsid w:val="003D1D48"/>
    <w:rsid w:val="003D3E7A"/>
    <w:rsid w:val="003D61EC"/>
    <w:rsid w:val="003D658E"/>
    <w:rsid w:val="003E1A47"/>
    <w:rsid w:val="003E47A9"/>
    <w:rsid w:val="003E6232"/>
    <w:rsid w:val="003E6C55"/>
    <w:rsid w:val="003E7677"/>
    <w:rsid w:val="003F1B26"/>
    <w:rsid w:val="003F1D6A"/>
    <w:rsid w:val="003F2E25"/>
    <w:rsid w:val="003F2F3F"/>
    <w:rsid w:val="003F60A2"/>
    <w:rsid w:val="003F671D"/>
    <w:rsid w:val="003F6EA4"/>
    <w:rsid w:val="00400D8C"/>
    <w:rsid w:val="004042CF"/>
    <w:rsid w:val="004055A5"/>
    <w:rsid w:val="00413DD2"/>
    <w:rsid w:val="00416C80"/>
    <w:rsid w:val="004172A8"/>
    <w:rsid w:val="004214B1"/>
    <w:rsid w:val="00422591"/>
    <w:rsid w:val="0042294B"/>
    <w:rsid w:val="00422A0A"/>
    <w:rsid w:val="00422AF8"/>
    <w:rsid w:val="00424D89"/>
    <w:rsid w:val="00425622"/>
    <w:rsid w:val="0042659E"/>
    <w:rsid w:val="0042789E"/>
    <w:rsid w:val="00427C3C"/>
    <w:rsid w:val="00431DE3"/>
    <w:rsid w:val="004328B6"/>
    <w:rsid w:val="0043460C"/>
    <w:rsid w:val="00434C1B"/>
    <w:rsid w:val="0043684C"/>
    <w:rsid w:val="00437162"/>
    <w:rsid w:val="0043783E"/>
    <w:rsid w:val="004439F8"/>
    <w:rsid w:val="004441F2"/>
    <w:rsid w:val="00445AE3"/>
    <w:rsid w:val="004475CD"/>
    <w:rsid w:val="00447CCF"/>
    <w:rsid w:val="004500A4"/>
    <w:rsid w:val="00453817"/>
    <w:rsid w:val="00454BB8"/>
    <w:rsid w:val="00461037"/>
    <w:rsid w:val="00461BE3"/>
    <w:rsid w:val="004621B9"/>
    <w:rsid w:val="00462D3D"/>
    <w:rsid w:val="00464074"/>
    <w:rsid w:val="004659FF"/>
    <w:rsid w:val="00466DAE"/>
    <w:rsid w:val="00467777"/>
    <w:rsid w:val="00467CC9"/>
    <w:rsid w:val="00473FB5"/>
    <w:rsid w:val="00475402"/>
    <w:rsid w:val="00475788"/>
    <w:rsid w:val="00480D2E"/>
    <w:rsid w:val="004828A0"/>
    <w:rsid w:val="00484D49"/>
    <w:rsid w:val="00484E5E"/>
    <w:rsid w:val="0048727A"/>
    <w:rsid w:val="00487B5B"/>
    <w:rsid w:val="00487B95"/>
    <w:rsid w:val="004902F1"/>
    <w:rsid w:val="00492192"/>
    <w:rsid w:val="00493D65"/>
    <w:rsid w:val="004974B0"/>
    <w:rsid w:val="00497BA1"/>
    <w:rsid w:val="004A0613"/>
    <w:rsid w:val="004A1E79"/>
    <w:rsid w:val="004A574A"/>
    <w:rsid w:val="004A58A5"/>
    <w:rsid w:val="004A67DC"/>
    <w:rsid w:val="004A7CCE"/>
    <w:rsid w:val="004A7E01"/>
    <w:rsid w:val="004B16B8"/>
    <w:rsid w:val="004B2618"/>
    <w:rsid w:val="004B35B4"/>
    <w:rsid w:val="004B674F"/>
    <w:rsid w:val="004B6806"/>
    <w:rsid w:val="004C25C3"/>
    <w:rsid w:val="004C2B35"/>
    <w:rsid w:val="004C392A"/>
    <w:rsid w:val="004C4B3E"/>
    <w:rsid w:val="004C7D5F"/>
    <w:rsid w:val="004D76C7"/>
    <w:rsid w:val="004E1015"/>
    <w:rsid w:val="004E1410"/>
    <w:rsid w:val="004E1DAF"/>
    <w:rsid w:val="004E2647"/>
    <w:rsid w:val="004E693C"/>
    <w:rsid w:val="004E73F2"/>
    <w:rsid w:val="004E7E09"/>
    <w:rsid w:val="004F1B27"/>
    <w:rsid w:val="004F1BFE"/>
    <w:rsid w:val="004F31D4"/>
    <w:rsid w:val="004F3E23"/>
    <w:rsid w:val="004F6C62"/>
    <w:rsid w:val="004F72EC"/>
    <w:rsid w:val="005014EC"/>
    <w:rsid w:val="0050165F"/>
    <w:rsid w:val="00503678"/>
    <w:rsid w:val="00506725"/>
    <w:rsid w:val="00510464"/>
    <w:rsid w:val="0051233E"/>
    <w:rsid w:val="00512543"/>
    <w:rsid w:val="0051359D"/>
    <w:rsid w:val="0051469E"/>
    <w:rsid w:val="005146D3"/>
    <w:rsid w:val="00515F9F"/>
    <w:rsid w:val="00516D59"/>
    <w:rsid w:val="0052201E"/>
    <w:rsid w:val="0052363C"/>
    <w:rsid w:val="00523ED8"/>
    <w:rsid w:val="00523FD2"/>
    <w:rsid w:val="005247D0"/>
    <w:rsid w:val="005262EE"/>
    <w:rsid w:val="005266D5"/>
    <w:rsid w:val="00531474"/>
    <w:rsid w:val="00531E48"/>
    <w:rsid w:val="005331B3"/>
    <w:rsid w:val="00536940"/>
    <w:rsid w:val="00536A64"/>
    <w:rsid w:val="00536F78"/>
    <w:rsid w:val="00545006"/>
    <w:rsid w:val="00551746"/>
    <w:rsid w:val="0055555B"/>
    <w:rsid w:val="00556A05"/>
    <w:rsid w:val="00556A6B"/>
    <w:rsid w:val="00557AE9"/>
    <w:rsid w:val="00557FEE"/>
    <w:rsid w:val="0056147C"/>
    <w:rsid w:val="0056702F"/>
    <w:rsid w:val="00567EB1"/>
    <w:rsid w:val="00570A47"/>
    <w:rsid w:val="00574F68"/>
    <w:rsid w:val="00577066"/>
    <w:rsid w:val="00580D04"/>
    <w:rsid w:val="00582500"/>
    <w:rsid w:val="00584916"/>
    <w:rsid w:val="0059210A"/>
    <w:rsid w:val="005A4B97"/>
    <w:rsid w:val="005A5326"/>
    <w:rsid w:val="005A61C2"/>
    <w:rsid w:val="005B0B54"/>
    <w:rsid w:val="005B5138"/>
    <w:rsid w:val="005B605C"/>
    <w:rsid w:val="005B7279"/>
    <w:rsid w:val="005C315E"/>
    <w:rsid w:val="005C338E"/>
    <w:rsid w:val="005C4E4B"/>
    <w:rsid w:val="005D10DE"/>
    <w:rsid w:val="005D1CC9"/>
    <w:rsid w:val="005D2D66"/>
    <w:rsid w:val="005D30C3"/>
    <w:rsid w:val="005D4778"/>
    <w:rsid w:val="005E0F05"/>
    <w:rsid w:val="005E279F"/>
    <w:rsid w:val="005E27CC"/>
    <w:rsid w:val="005E62DA"/>
    <w:rsid w:val="005E6A4C"/>
    <w:rsid w:val="005F2082"/>
    <w:rsid w:val="005F228D"/>
    <w:rsid w:val="005F30AA"/>
    <w:rsid w:val="0060242D"/>
    <w:rsid w:val="00603EAD"/>
    <w:rsid w:val="00606424"/>
    <w:rsid w:val="0060692B"/>
    <w:rsid w:val="0061161B"/>
    <w:rsid w:val="00617863"/>
    <w:rsid w:val="00630E5D"/>
    <w:rsid w:val="00631809"/>
    <w:rsid w:val="00631CCD"/>
    <w:rsid w:val="0063249A"/>
    <w:rsid w:val="00632C0E"/>
    <w:rsid w:val="00633FD1"/>
    <w:rsid w:val="00635585"/>
    <w:rsid w:val="00635B49"/>
    <w:rsid w:val="0063641C"/>
    <w:rsid w:val="00637711"/>
    <w:rsid w:val="00642570"/>
    <w:rsid w:val="00645270"/>
    <w:rsid w:val="00647242"/>
    <w:rsid w:val="00647B9A"/>
    <w:rsid w:val="00650288"/>
    <w:rsid w:val="006529BE"/>
    <w:rsid w:val="00660EE4"/>
    <w:rsid w:val="00665BEC"/>
    <w:rsid w:val="00673742"/>
    <w:rsid w:val="00673A93"/>
    <w:rsid w:val="00674D3B"/>
    <w:rsid w:val="00676B96"/>
    <w:rsid w:val="0068392C"/>
    <w:rsid w:val="00685AA6"/>
    <w:rsid w:val="00690A63"/>
    <w:rsid w:val="00692DB9"/>
    <w:rsid w:val="0069682B"/>
    <w:rsid w:val="00696DCD"/>
    <w:rsid w:val="006A26CA"/>
    <w:rsid w:val="006A2B81"/>
    <w:rsid w:val="006A3A72"/>
    <w:rsid w:val="006A64AB"/>
    <w:rsid w:val="006B19AD"/>
    <w:rsid w:val="006B2742"/>
    <w:rsid w:val="006B2F1B"/>
    <w:rsid w:val="006B34E3"/>
    <w:rsid w:val="006B4FC4"/>
    <w:rsid w:val="006C0AF6"/>
    <w:rsid w:val="006C2E0E"/>
    <w:rsid w:val="006C2ECD"/>
    <w:rsid w:val="006C4F9E"/>
    <w:rsid w:val="006C65E4"/>
    <w:rsid w:val="006D24D0"/>
    <w:rsid w:val="006D36ED"/>
    <w:rsid w:val="006D4A5A"/>
    <w:rsid w:val="006D55D8"/>
    <w:rsid w:val="006D5E94"/>
    <w:rsid w:val="006E1B2D"/>
    <w:rsid w:val="006E1CA5"/>
    <w:rsid w:val="006E27C6"/>
    <w:rsid w:val="006E57C3"/>
    <w:rsid w:val="006E58F0"/>
    <w:rsid w:val="006F1EF3"/>
    <w:rsid w:val="006F5ACA"/>
    <w:rsid w:val="006F5B11"/>
    <w:rsid w:val="006F61D9"/>
    <w:rsid w:val="006F78C9"/>
    <w:rsid w:val="00700D9A"/>
    <w:rsid w:val="0070391E"/>
    <w:rsid w:val="007039C4"/>
    <w:rsid w:val="00703AEC"/>
    <w:rsid w:val="00705A10"/>
    <w:rsid w:val="00706B53"/>
    <w:rsid w:val="007074F2"/>
    <w:rsid w:val="00707F47"/>
    <w:rsid w:val="0071271A"/>
    <w:rsid w:val="00713EAD"/>
    <w:rsid w:val="007151F3"/>
    <w:rsid w:val="00715309"/>
    <w:rsid w:val="007155CD"/>
    <w:rsid w:val="00715944"/>
    <w:rsid w:val="00720170"/>
    <w:rsid w:val="007220D9"/>
    <w:rsid w:val="007226B8"/>
    <w:rsid w:val="00723E55"/>
    <w:rsid w:val="00726F86"/>
    <w:rsid w:val="00727D63"/>
    <w:rsid w:val="00730C41"/>
    <w:rsid w:val="00732D5B"/>
    <w:rsid w:val="0073747F"/>
    <w:rsid w:val="007400C5"/>
    <w:rsid w:val="007434E2"/>
    <w:rsid w:val="00743E14"/>
    <w:rsid w:val="0075056C"/>
    <w:rsid w:val="007600E4"/>
    <w:rsid w:val="00761368"/>
    <w:rsid w:val="007615DC"/>
    <w:rsid w:val="0076218A"/>
    <w:rsid w:val="00762456"/>
    <w:rsid w:val="007630C5"/>
    <w:rsid w:val="0077022F"/>
    <w:rsid w:val="00776E33"/>
    <w:rsid w:val="00777311"/>
    <w:rsid w:val="00777EFB"/>
    <w:rsid w:val="007817AF"/>
    <w:rsid w:val="00785025"/>
    <w:rsid w:val="00792A7C"/>
    <w:rsid w:val="00796D81"/>
    <w:rsid w:val="0079721A"/>
    <w:rsid w:val="007975C8"/>
    <w:rsid w:val="00797A23"/>
    <w:rsid w:val="007A172F"/>
    <w:rsid w:val="007A4EE2"/>
    <w:rsid w:val="007A5100"/>
    <w:rsid w:val="007A6427"/>
    <w:rsid w:val="007A7733"/>
    <w:rsid w:val="007B077E"/>
    <w:rsid w:val="007B22A2"/>
    <w:rsid w:val="007B276A"/>
    <w:rsid w:val="007B2D72"/>
    <w:rsid w:val="007B701D"/>
    <w:rsid w:val="007C0489"/>
    <w:rsid w:val="007C1F54"/>
    <w:rsid w:val="007C2352"/>
    <w:rsid w:val="007C3409"/>
    <w:rsid w:val="007C4989"/>
    <w:rsid w:val="007D0681"/>
    <w:rsid w:val="007D526F"/>
    <w:rsid w:val="007D5950"/>
    <w:rsid w:val="007D61D0"/>
    <w:rsid w:val="007D70F6"/>
    <w:rsid w:val="007D7166"/>
    <w:rsid w:val="007E03D1"/>
    <w:rsid w:val="007E0E40"/>
    <w:rsid w:val="007E1431"/>
    <w:rsid w:val="007E23BF"/>
    <w:rsid w:val="007E2856"/>
    <w:rsid w:val="007E2CAC"/>
    <w:rsid w:val="007E5644"/>
    <w:rsid w:val="007F2677"/>
    <w:rsid w:val="007F2F8F"/>
    <w:rsid w:val="007F330D"/>
    <w:rsid w:val="007F4599"/>
    <w:rsid w:val="007F5C31"/>
    <w:rsid w:val="00803FD1"/>
    <w:rsid w:val="008044AF"/>
    <w:rsid w:val="00807240"/>
    <w:rsid w:val="008076A7"/>
    <w:rsid w:val="00810158"/>
    <w:rsid w:val="00812C87"/>
    <w:rsid w:val="00812FBF"/>
    <w:rsid w:val="0081383D"/>
    <w:rsid w:val="008138EA"/>
    <w:rsid w:val="00814550"/>
    <w:rsid w:val="00816414"/>
    <w:rsid w:val="008164CA"/>
    <w:rsid w:val="008244DA"/>
    <w:rsid w:val="00827F66"/>
    <w:rsid w:val="00830F97"/>
    <w:rsid w:val="00831284"/>
    <w:rsid w:val="008316B3"/>
    <w:rsid w:val="00834F8D"/>
    <w:rsid w:val="00840C1B"/>
    <w:rsid w:val="00842AB8"/>
    <w:rsid w:val="00842B3B"/>
    <w:rsid w:val="00843631"/>
    <w:rsid w:val="00844D71"/>
    <w:rsid w:val="0084577D"/>
    <w:rsid w:val="00845F2A"/>
    <w:rsid w:val="0084625A"/>
    <w:rsid w:val="0084667A"/>
    <w:rsid w:val="00847175"/>
    <w:rsid w:val="008528A6"/>
    <w:rsid w:val="008561F8"/>
    <w:rsid w:val="0085663D"/>
    <w:rsid w:val="008578EC"/>
    <w:rsid w:val="008629C6"/>
    <w:rsid w:val="00862AF3"/>
    <w:rsid w:val="00865179"/>
    <w:rsid w:val="00867755"/>
    <w:rsid w:val="008708D5"/>
    <w:rsid w:val="0087174B"/>
    <w:rsid w:val="00871CFC"/>
    <w:rsid w:val="008727C6"/>
    <w:rsid w:val="008761F4"/>
    <w:rsid w:val="0087726A"/>
    <w:rsid w:val="0087786A"/>
    <w:rsid w:val="00877CDF"/>
    <w:rsid w:val="008811CA"/>
    <w:rsid w:val="00882835"/>
    <w:rsid w:val="00883716"/>
    <w:rsid w:val="0088377B"/>
    <w:rsid w:val="00885763"/>
    <w:rsid w:val="00887AEB"/>
    <w:rsid w:val="008901F8"/>
    <w:rsid w:val="0089184A"/>
    <w:rsid w:val="0089356B"/>
    <w:rsid w:val="00893FED"/>
    <w:rsid w:val="008A4500"/>
    <w:rsid w:val="008A5F42"/>
    <w:rsid w:val="008A6298"/>
    <w:rsid w:val="008A7A9C"/>
    <w:rsid w:val="008B03ED"/>
    <w:rsid w:val="008B3BD2"/>
    <w:rsid w:val="008B45FB"/>
    <w:rsid w:val="008B4F21"/>
    <w:rsid w:val="008B508A"/>
    <w:rsid w:val="008C0FB7"/>
    <w:rsid w:val="008C2209"/>
    <w:rsid w:val="008C56CC"/>
    <w:rsid w:val="008C68F9"/>
    <w:rsid w:val="008D04DF"/>
    <w:rsid w:val="008D17E8"/>
    <w:rsid w:val="008D181D"/>
    <w:rsid w:val="008D1D02"/>
    <w:rsid w:val="008D275F"/>
    <w:rsid w:val="008D3C65"/>
    <w:rsid w:val="008D5DDA"/>
    <w:rsid w:val="008E0F5F"/>
    <w:rsid w:val="008E1FBB"/>
    <w:rsid w:val="008E3966"/>
    <w:rsid w:val="008E39E1"/>
    <w:rsid w:val="008E47DC"/>
    <w:rsid w:val="008E7E85"/>
    <w:rsid w:val="008F21D8"/>
    <w:rsid w:val="008F2B93"/>
    <w:rsid w:val="008F495A"/>
    <w:rsid w:val="008F5B89"/>
    <w:rsid w:val="009008E7"/>
    <w:rsid w:val="00901AEF"/>
    <w:rsid w:val="009033C7"/>
    <w:rsid w:val="00910176"/>
    <w:rsid w:val="00910D6E"/>
    <w:rsid w:val="00912C7C"/>
    <w:rsid w:val="009136E8"/>
    <w:rsid w:val="009153E2"/>
    <w:rsid w:val="00916056"/>
    <w:rsid w:val="00917957"/>
    <w:rsid w:val="009215EC"/>
    <w:rsid w:val="00922565"/>
    <w:rsid w:val="00930118"/>
    <w:rsid w:val="0093116F"/>
    <w:rsid w:val="00931E65"/>
    <w:rsid w:val="0093215C"/>
    <w:rsid w:val="0093255C"/>
    <w:rsid w:val="009328BF"/>
    <w:rsid w:val="00937235"/>
    <w:rsid w:val="00946E71"/>
    <w:rsid w:val="00947EB8"/>
    <w:rsid w:val="00950B5C"/>
    <w:rsid w:val="0095654F"/>
    <w:rsid w:val="00960264"/>
    <w:rsid w:val="00961334"/>
    <w:rsid w:val="00964BA6"/>
    <w:rsid w:val="00973647"/>
    <w:rsid w:val="00975045"/>
    <w:rsid w:val="00981FF9"/>
    <w:rsid w:val="009924B9"/>
    <w:rsid w:val="009A6830"/>
    <w:rsid w:val="009B1C96"/>
    <w:rsid w:val="009B2C3C"/>
    <w:rsid w:val="009B34EE"/>
    <w:rsid w:val="009B45C5"/>
    <w:rsid w:val="009B4A70"/>
    <w:rsid w:val="009B5877"/>
    <w:rsid w:val="009B6654"/>
    <w:rsid w:val="009C1D99"/>
    <w:rsid w:val="009C410B"/>
    <w:rsid w:val="009C73A1"/>
    <w:rsid w:val="009C7AA5"/>
    <w:rsid w:val="009D0CD0"/>
    <w:rsid w:val="009D39EE"/>
    <w:rsid w:val="009D7096"/>
    <w:rsid w:val="009D7127"/>
    <w:rsid w:val="009D765A"/>
    <w:rsid w:val="009E1891"/>
    <w:rsid w:val="009E290A"/>
    <w:rsid w:val="009E7890"/>
    <w:rsid w:val="009F0625"/>
    <w:rsid w:val="009F3CEA"/>
    <w:rsid w:val="00A022D6"/>
    <w:rsid w:val="00A025E9"/>
    <w:rsid w:val="00A02CE6"/>
    <w:rsid w:val="00A03C0A"/>
    <w:rsid w:val="00A045E2"/>
    <w:rsid w:val="00A04BEC"/>
    <w:rsid w:val="00A05806"/>
    <w:rsid w:val="00A10395"/>
    <w:rsid w:val="00A10611"/>
    <w:rsid w:val="00A125D7"/>
    <w:rsid w:val="00A13102"/>
    <w:rsid w:val="00A13CD7"/>
    <w:rsid w:val="00A16CB0"/>
    <w:rsid w:val="00A170D1"/>
    <w:rsid w:val="00A17913"/>
    <w:rsid w:val="00A208F1"/>
    <w:rsid w:val="00A21540"/>
    <w:rsid w:val="00A22978"/>
    <w:rsid w:val="00A24675"/>
    <w:rsid w:val="00A26E98"/>
    <w:rsid w:val="00A27B30"/>
    <w:rsid w:val="00A30822"/>
    <w:rsid w:val="00A3186C"/>
    <w:rsid w:val="00A31949"/>
    <w:rsid w:val="00A31B88"/>
    <w:rsid w:val="00A32801"/>
    <w:rsid w:val="00A36495"/>
    <w:rsid w:val="00A37584"/>
    <w:rsid w:val="00A40D7D"/>
    <w:rsid w:val="00A4147F"/>
    <w:rsid w:val="00A43115"/>
    <w:rsid w:val="00A4697D"/>
    <w:rsid w:val="00A502FE"/>
    <w:rsid w:val="00A50AC8"/>
    <w:rsid w:val="00A50AF5"/>
    <w:rsid w:val="00A52ED9"/>
    <w:rsid w:val="00A57532"/>
    <w:rsid w:val="00A6007D"/>
    <w:rsid w:val="00A664B6"/>
    <w:rsid w:val="00A7010B"/>
    <w:rsid w:val="00A71066"/>
    <w:rsid w:val="00A71D77"/>
    <w:rsid w:val="00A73011"/>
    <w:rsid w:val="00A82399"/>
    <w:rsid w:val="00A861E7"/>
    <w:rsid w:val="00A91B29"/>
    <w:rsid w:val="00A93430"/>
    <w:rsid w:val="00A96E1A"/>
    <w:rsid w:val="00AA2F62"/>
    <w:rsid w:val="00AA43A9"/>
    <w:rsid w:val="00AA4AD8"/>
    <w:rsid w:val="00AA4EB0"/>
    <w:rsid w:val="00AA5AED"/>
    <w:rsid w:val="00AA6361"/>
    <w:rsid w:val="00AA7D14"/>
    <w:rsid w:val="00AB2E91"/>
    <w:rsid w:val="00AB41C7"/>
    <w:rsid w:val="00AB6D09"/>
    <w:rsid w:val="00AC1969"/>
    <w:rsid w:val="00AC2D39"/>
    <w:rsid w:val="00AC38A5"/>
    <w:rsid w:val="00AC7961"/>
    <w:rsid w:val="00AD3D29"/>
    <w:rsid w:val="00AD50F6"/>
    <w:rsid w:val="00AD67D8"/>
    <w:rsid w:val="00AE6547"/>
    <w:rsid w:val="00AF2445"/>
    <w:rsid w:val="00AF2BF4"/>
    <w:rsid w:val="00AF2ED8"/>
    <w:rsid w:val="00AF304B"/>
    <w:rsid w:val="00AF66B1"/>
    <w:rsid w:val="00AF7F15"/>
    <w:rsid w:val="00B01BCA"/>
    <w:rsid w:val="00B01E46"/>
    <w:rsid w:val="00B02E68"/>
    <w:rsid w:val="00B05067"/>
    <w:rsid w:val="00B054EB"/>
    <w:rsid w:val="00B07071"/>
    <w:rsid w:val="00B125C5"/>
    <w:rsid w:val="00B1556A"/>
    <w:rsid w:val="00B248B5"/>
    <w:rsid w:val="00B25379"/>
    <w:rsid w:val="00B255B1"/>
    <w:rsid w:val="00B2742D"/>
    <w:rsid w:val="00B27749"/>
    <w:rsid w:val="00B30BCF"/>
    <w:rsid w:val="00B32BAC"/>
    <w:rsid w:val="00B361A4"/>
    <w:rsid w:val="00B374CB"/>
    <w:rsid w:val="00B40C8B"/>
    <w:rsid w:val="00B4294C"/>
    <w:rsid w:val="00B44EAE"/>
    <w:rsid w:val="00B46BBF"/>
    <w:rsid w:val="00B5141E"/>
    <w:rsid w:val="00B55729"/>
    <w:rsid w:val="00B56DB2"/>
    <w:rsid w:val="00B6105E"/>
    <w:rsid w:val="00B61F9C"/>
    <w:rsid w:val="00B63AC3"/>
    <w:rsid w:val="00B665FB"/>
    <w:rsid w:val="00B66CA5"/>
    <w:rsid w:val="00B67148"/>
    <w:rsid w:val="00B6752D"/>
    <w:rsid w:val="00B67F63"/>
    <w:rsid w:val="00B72DC9"/>
    <w:rsid w:val="00B73304"/>
    <w:rsid w:val="00B736F9"/>
    <w:rsid w:val="00B74B25"/>
    <w:rsid w:val="00B7636C"/>
    <w:rsid w:val="00B7731D"/>
    <w:rsid w:val="00B8038B"/>
    <w:rsid w:val="00B813DB"/>
    <w:rsid w:val="00B826E4"/>
    <w:rsid w:val="00B8275E"/>
    <w:rsid w:val="00B843DF"/>
    <w:rsid w:val="00B86A80"/>
    <w:rsid w:val="00B91D47"/>
    <w:rsid w:val="00BA0412"/>
    <w:rsid w:val="00BA2D12"/>
    <w:rsid w:val="00BA3C45"/>
    <w:rsid w:val="00BA4066"/>
    <w:rsid w:val="00BB17C5"/>
    <w:rsid w:val="00BB2BB3"/>
    <w:rsid w:val="00BB4890"/>
    <w:rsid w:val="00BB7503"/>
    <w:rsid w:val="00BC0758"/>
    <w:rsid w:val="00BC20B2"/>
    <w:rsid w:val="00BC6B1A"/>
    <w:rsid w:val="00BD5EAF"/>
    <w:rsid w:val="00BE0916"/>
    <w:rsid w:val="00BE6697"/>
    <w:rsid w:val="00BF0920"/>
    <w:rsid w:val="00BF3AFA"/>
    <w:rsid w:val="00BF421E"/>
    <w:rsid w:val="00BF5BC5"/>
    <w:rsid w:val="00BF6A95"/>
    <w:rsid w:val="00BF743A"/>
    <w:rsid w:val="00C05148"/>
    <w:rsid w:val="00C11412"/>
    <w:rsid w:val="00C151CB"/>
    <w:rsid w:val="00C17177"/>
    <w:rsid w:val="00C265C7"/>
    <w:rsid w:val="00C267BA"/>
    <w:rsid w:val="00C270E6"/>
    <w:rsid w:val="00C42735"/>
    <w:rsid w:val="00C4484C"/>
    <w:rsid w:val="00C44DFF"/>
    <w:rsid w:val="00C45ACA"/>
    <w:rsid w:val="00C466E8"/>
    <w:rsid w:val="00C505ED"/>
    <w:rsid w:val="00C51DB4"/>
    <w:rsid w:val="00C5465F"/>
    <w:rsid w:val="00C54B81"/>
    <w:rsid w:val="00C641D8"/>
    <w:rsid w:val="00C653BD"/>
    <w:rsid w:val="00C7373A"/>
    <w:rsid w:val="00C73765"/>
    <w:rsid w:val="00C740CD"/>
    <w:rsid w:val="00C74BA4"/>
    <w:rsid w:val="00C74D57"/>
    <w:rsid w:val="00C80E28"/>
    <w:rsid w:val="00C841EA"/>
    <w:rsid w:val="00C94FBA"/>
    <w:rsid w:val="00C95FEA"/>
    <w:rsid w:val="00C9625E"/>
    <w:rsid w:val="00C97225"/>
    <w:rsid w:val="00CA1513"/>
    <w:rsid w:val="00CA18F9"/>
    <w:rsid w:val="00CA392D"/>
    <w:rsid w:val="00CA7D19"/>
    <w:rsid w:val="00CA7F0C"/>
    <w:rsid w:val="00CB19A0"/>
    <w:rsid w:val="00CB58B5"/>
    <w:rsid w:val="00CB5B47"/>
    <w:rsid w:val="00CC247F"/>
    <w:rsid w:val="00CC5B93"/>
    <w:rsid w:val="00CC6419"/>
    <w:rsid w:val="00CC6B89"/>
    <w:rsid w:val="00CC7D21"/>
    <w:rsid w:val="00CD1C27"/>
    <w:rsid w:val="00CD387D"/>
    <w:rsid w:val="00CE526A"/>
    <w:rsid w:val="00CE62B1"/>
    <w:rsid w:val="00CF2724"/>
    <w:rsid w:val="00CF5A89"/>
    <w:rsid w:val="00CF7088"/>
    <w:rsid w:val="00CF7836"/>
    <w:rsid w:val="00CF7AD5"/>
    <w:rsid w:val="00D00045"/>
    <w:rsid w:val="00D01F8E"/>
    <w:rsid w:val="00D02115"/>
    <w:rsid w:val="00D06038"/>
    <w:rsid w:val="00D07B20"/>
    <w:rsid w:val="00D12C27"/>
    <w:rsid w:val="00D1435C"/>
    <w:rsid w:val="00D15E43"/>
    <w:rsid w:val="00D15EA9"/>
    <w:rsid w:val="00D16568"/>
    <w:rsid w:val="00D20660"/>
    <w:rsid w:val="00D220C6"/>
    <w:rsid w:val="00D22C13"/>
    <w:rsid w:val="00D24CD4"/>
    <w:rsid w:val="00D25F4A"/>
    <w:rsid w:val="00D27EDC"/>
    <w:rsid w:val="00D34020"/>
    <w:rsid w:val="00D34ADA"/>
    <w:rsid w:val="00D35B6D"/>
    <w:rsid w:val="00D36153"/>
    <w:rsid w:val="00D4286D"/>
    <w:rsid w:val="00D4607B"/>
    <w:rsid w:val="00D46FE7"/>
    <w:rsid w:val="00D475E4"/>
    <w:rsid w:val="00D47E13"/>
    <w:rsid w:val="00D50FEE"/>
    <w:rsid w:val="00D53DCF"/>
    <w:rsid w:val="00D576C2"/>
    <w:rsid w:val="00D6057C"/>
    <w:rsid w:val="00D614B8"/>
    <w:rsid w:val="00D61819"/>
    <w:rsid w:val="00D62A42"/>
    <w:rsid w:val="00D6417E"/>
    <w:rsid w:val="00D64581"/>
    <w:rsid w:val="00D73BDE"/>
    <w:rsid w:val="00D74B67"/>
    <w:rsid w:val="00D75D5D"/>
    <w:rsid w:val="00D76234"/>
    <w:rsid w:val="00D77B50"/>
    <w:rsid w:val="00D81EE4"/>
    <w:rsid w:val="00D84107"/>
    <w:rsid w:val="00D86DE9"/>
    <w:rsid w:val="00D917AA"/>
    <w:rsid w:val="00D93362"/>
    <w:rsid w:val="00D93F1D"/>
    <w:rsid w:val="00D961A4"/>
    <w:rsid w:val="00D977DB"/>
    <w:rsid w:val="00D97E04"/>
    <w:rsid w:val="00DA19A2"/>
    <w:rsid w:val="00DA336D"/>
    <w:rsid w:val="00DA48FC"/>
    <w:rsid w:val="00DA7FE7"/>
    <w:rsid w:val="00DB1A3C"/>
    <w:rsid w:val="00DB1E7F"/>
    <w:rsid w:val="00DB5694"/>
    <w:rsid w:val="00DB5FE6"/>
    <w:rsid w:val="00DB6ECC"/>
    <w:rsid w:val="00DB788D"/>
    <w:rsid w:val="00DC177E"/>
    <w:rsid w:val="00DC1A6D"/>
    <w:rsid w:val="00DC3E22"/>
    <w:rsid w:val="00DC68EB"/>
    <w:rsid w:val="00DC7F6B"/>
    <w:rsid w:val="00DD516E"/>
    <w:rsid w:val="00DD5776"/>
    <w:rsid w:val="00DD5DB8"/>
    <w:rsid w:val="00DD76B2"/>
    <w:rsid w:val="00DE60A9"/>
    <w:rsid w:val="00DF122A"/>
    <w:rsid w:val="00DF4B89"/>
    <w:rsid w:val="00DF541A"/>
    <w:rsid w:val="00DF6509"/>
    <w:rsid w:val="00E0759C"/>
    <w:rsid w:val="00E10A28"/>
    <w:rsid w:val="00E1237E"/>
    <w:rsid w:val="00E14EE0"/>
    <w:rsid w:val="00E153D7"/>
    <w:rsid w:val="00E2245D"/>
    <w:rsid w:val="00E229E2"/>
    <w:rsid w:val="00E23346"/>
    <w:rsid w:val="00E26D81"/>
    <w:rsid w:val="00E3049E"/>
    <w:rsid w:val="00E3073D"/>
    <w:rsid w:val="00E32E30"/>
    <w:rsid w:val="00E3363E"/>
    <w:rsid w:val="00E364B8"/>
    <w:rsid w:val="00E37D4F"/>
    <w:rsid w:val="00E41A61"/>
    <w:rsid w:val="00E442A3"/>
    <w:rsid w:val="00E44E80"/>
    <w:rsid w:val="00E47BE0"/>
    <w:rsid w:val="00E50FB7"/>
    <w:rsid w:val="00E55792"/>
    <w:rsid w:val="00E55CB9"/>
    <w:rsid w:val="00E61915"/>
    <w:rsid w:val="00E65349"/>
    <w:rsid w:val="00E6669B"/>
    <w:rsid w:val="00E6767A"/>
    <w:rsid w:val="00E7103B"/>
    <w:rsid w:val="00E710BF"/>
    <w:rsid w:val="00E7388D"/>
    <w:rsid w:val="00E754D5"/>
    <w:rsid w:val="00E75CD6"/>
    <w:rsid w:val="00E80463"/>
    <w:rsid w:val="00E8134E"/>
    <w:rsid w:val="00E81A70"/>
    <w:rsid w:val="00E826C8"/>
    <w:rsid w:val="00E82DC4"/>
    <w:rsid w:val="00E860B7"/>
    <w:rsid w:val="00E8680E"/>
    <w:rsid w:val="00E870A3"/>
    <w:rsid w:val="00E874DC"/>
    <w:rsid w:val="00E942BF"/>
    <w:rsid w:val="00E95FE6"/>
    <w:rsid w:val="00E9631F"/>
    <w:rsid w:val="00EA19C5"/>
    <w:rsid w:val="00EA1F53"/>
    <w:rsid w:val="00EA5D28"/>
    <w:rsid w:val="00EA7226"/>
    <w:rsid w:val="00EB0DA3"/>
    <w:rsid w:val="00EB11B5"/>
    <w:rsid w:val="00EB53BA"/>
    <w:rsid w:val="00EB561B"/>
    <w:rsid w:val="00EB77F3"/>
    <w:rsid w:val="00EC024D"/>
    <w:rsid w:val="00EC2BDD"/>
    <w:rsid w:val="00EC3FA7"/>
    <w:rsid w:val="00EC6652"/>
    <w:rsid w:val="00ED0321"/>
    <w:rsid w:val="00ED0A2F"/>
    <w:rsid w:val="00ED36C5"/>
    <w:rsid w:val="00ED4680"/>
    <w:rsid w:val="00ED7044"/>
    <w:rsid w:val="00EE006A"/>
    <w:rsid w:val="00EE0165"/>
    <w:rsid w:val="00EE054B"/>
    <w:rsid w:val="00EE2886"/>
    <w:rsid w:val="00EE47D2"/>
    <w:rsid w:val="00EE4BDC"/>
    <w:rsid w:val="00EE6BCF"/>
    <w:rsid w:val="00EF075D"/>
    <w:rsid w:val="00EF1328"/>
    <w:rsid w:val="00EF462F"/>
    <w:rsid w:val="00EF49FF"/>
    <w:rsid w:val="00F00A8D"/>
    <w:rsid w:val="00F01A20"/>
    <w:rsid w:val="00F0701B"/>
    <w:rsid w:val="00F109A3"/>
    <w:rsid w:val="00F110E6"/>
    <w:rsid w:val="00F11B14"/>
    <w:rsid w:val="00F14F72"/>
    <w:rsid w:val="00F15F3E"/>
    <w:rsid w:val="00F16856"/>
    <w:rsid w:val="00F215CD"/>
    <w:rsid w:val="00F22C8C"/>
    <w:rsid w:val="00F23849"/>
    <w:rsid w:val="00F242C6"/>
    <w:rsid w:val="00F27575"/>
    <w:rsid w:val="00F30162"/>
    <w:rsid w:val="00F31132"/>
    <w:rsid w:val="00F32258"/>
    <w:rsid w:val="00F3296E"/>
    <w:rsid w:val="00F34170"/>
    <w:rsid w:val="00F34EF8"/>
    <w:rsid w:val="00F350EB"/>
    <w:rsid w:val="00F35E39"/>
    <w:rsid w:val="00F4021D"/>
    <w:rsid w:val="00F40941"/>
    <w:rsid w:val="00F41AC9"/>
    <w:rsid w:val="00F4369A"/>
    <w:rsid w:val="00F44EF5"/>
    <w:rsid w:val="00F509B5"/>
    <w:rsid w:val="00F50B53"/>
    <w:rsid w:val="00F524E2"/>
    <w:rsid w:val="00F53495"/>
    <w:rsid w:val="00F53858"/>
    <w:rsid w:val="00F56D37"/>
    <w:rsid w:val="00F57554"/>
    <w:rsid w:val="00F61771"/>
    <w:rsid w:val="00F620A9"/>
    <w:rsid w:val="00F624CE"/>
    <w:rsid w:val="00F62D7E"/>
    <w:rsid w:val="00F667C7"/>
    <w:rsid w:val="00F66A78"/>
    <w:rsid w:val="00F67AF9"/>
    <w:rsid w:val="00F70371"/>
    <w:rsid w:val="00F71FAF"/>
    <w:rsid w:val="00F721D8"/>
    <w:rsid w:val="00F74462"/>
    <w:rsid w:val="00F74B23"/>
    <w:rsid w:val="00F76582"/>
    <w:rsid w:val="00F7743B"/>
    <w:rsid w:val="00F81181"/>
    <w:rsid w:val="00F824B5"/>
    <w:rsid w:val="00F87CB8"/>
    <w:rsid w:val="00F91DC3"/>
    <w:rsid w:val="00F939C4"/>
    <w:rsid w:val="00F94FDE"/>
    <w:rsid w:val="00F95A43"/>
    <w:rsid w:val="00F97C71"/>
    <w:rsid w:val="00FA0F9C"/>
    <w:rsid w:val="00FA2743"/>
    <w:rsid w:val="00FA2841"/>
    <w:rsid w:val="00FA680E"/>
    <w:rsid w:val="00FB0C4E"/>
    <w:rsid w:val="00FB24AF"/>
    <w:rsid w:val="00FB4165"/>
    <w:rsid w:val="00FB46E3"/>
    <w:rsid w:val="00FB6312"/>
    <w:rsid w:val="00FB689E"/>
    <w:rsid w:val="00FC00FD"/>
    <w:rsid w:val="00FC0CF7"/>
    <w:rsid w:val="00FC12ED"/>
    <w:rsid w:val="00FC46E8"/>
    <w:rsid w:val="00FC614A"/>
    <w:rsid w:val="00FC6664"/>
    <w:rsid w:val="00FC7019"/>
    <w:rsid w:val="00FC7F09"/>
    <w:rsid w:val="00FD0576"/>
    <w:rsid w:val="00FD24B8"/>
    <w:rsid w:val="00FD6B5A"/>
    <w:rsid w:val="00FE1830"/>
    <w:rsid w:val="00FE366A"/>
    <w:rsid w:val="00FE3C3E"/>
    <w:rsid w:val="00FE623D"/>
    <w:rsid w:val="00FE7E5B"/>
    <w:rsid w:val="00FF05F8"/>
    <w:rsid w:val="00FF070D"/>
    <w:rsid w:val="00FF0E08"/>
    <w:rsid w:val="00FF28A4"/>
    <w:rsid w:val="00FF2980"/>
    <w:rsid w:val="00FF499B"/>
    <w:rsid w:val="00FF5BCE"/>
    <w:rsid w:val="00FF5E76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79C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3"/>
        <w:szCs w:val="23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4" w:unhideWhenUsed="1"/>
    <w:lsdException w:name="index 3" w:semiHidden="1" w:uiPriority="4" w:unhideWhenUsed="1"/>
    <w:lsdException w:name="index 4" w:semiHidden="1" w:uiPriority="4" w:unhideWhenUsed="1"/>
    <w:lsdException w:name="index 5" w:semiHidden="1" w:uiPriority="4" w:unhideWhenUsed="1"/>
    <w:lsdException w:name="index 6" w:semiHidden="1" w:uiPriority="4" w:unhideWhenUsed="1"/>
    <w:lsdException w:name="index 7" w:semiHidden="1" w:uiPriority="4" w:unhideWhenUsed="1"/>
    <w:lsdException w:name="index 8" w:semiHidden="1" w:uiPriority="4" w:unhideWhenUsed="1"/>
    <w:lsdException w:name="index 9" w:semiHidden="1" w:uiPriority="4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4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5" w:unhideWhenUsed="1"/>
    <w:lsdException w:name="envelope return" w:semiHidden="1" w:uiPriority="5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nhideWhenUsed="1"/>
    <w:lsdException w:name="macro" w:semiHidden="1" w:uiPriority="4" w:unhideWhenUsed="1"/>
    <w:lsdException w:name="toa heading" w:semiHidden="1" w:uiPriority="4" w:unhideWhenUsed="1"/>
    <w:lsdException w:name="List" w:semiHidden="1" w:uiPriority="4" w:unhideWhenUsed="1"/>
    <w:lsdException w:name="List Bullet" w:semiHidden="1" w:uiPriority="4"/>
    <w:lsdException w:name="List Number" w:semiHidden="1" w:uiPriority="4" w:unhideWhenUsed="1"/>
    <w:lsdException w:name="List 2" w:semiHidden="1" w:uiPriority="4" w:unhideWhenUsed="1"/>
    <w:lsdException w:name="List 3" w:semiHidden="1" w:uiPriority="4"/>
    <w:lsdException w:name="List 4" w:semiHidden="1" w:uiPriority="4"/>
    <w:lsdException w:name="List 5" w:semiHidden="1" w:uiPriority="4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qFormat="1"/>
    <w:lsdException w:name="Closing" w:semiHidden="1" w:uiPriority="4" w:unhideWhenUsed="1"/>
    <w:lsdException w:name="Signature" w:semiHidden="1" w:uiPriority="4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/>
    <w:lsdException w:name="List Continue 2" w:semiHidden="1" w:uiPriority="4" w:unhideWhenUsed="1"/>
    <w:lsdException w:name="List Continue 3" w:semiHidden="1" w:uiPriority="4" w:unhideWhenUsed="1"/>
    <w:lsdException w:name="List Continue 4" w:semiHidden="1" w:uiPriority="4" w:unhideWhenUsed="1"/>
    <w:lsdException w:name="List Continue 5" w:semiHidden="1" w:uiPriority="4" w:unhideWhenUsed="1"/>
    <w:lsdException w:name="Message Header" w:semiHidden="1" w:uiPriority="4"/>
    <w:lsdException w:name="Subtitle" w:uiPriority="4" w:qFormat="1"/>
    <w:lsdException w:name="Salutation" w:semiHidden="1" w:uiPriority="4"/>
    <w:lsdException w:name="Date" w:semiHidden="1" w:uiPriority="4"/>
    <w:lsdException w:name="Body Text First Indent" w:semiHidden="1" w:uiPriority="4" w:unhideWhenUsed="1"/>
    <w:lsdException w:name="Body Text First Indent 2" w:semiHidden="1" w:uiPriority="4" w:unhideWhenUsed="1"/>
    <w:lsdException w:name="Note Heading" w:semiHidden="1" w:uiPriority="4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" w:unhideWhenUsed="1"/>
    <w:lsdException w:name="Hyperlink" w:semiHidden="1" w:uiPriority="99" w:unhideWhenUsed="1"/>
    <w:lsdException w:name="FollowedHyperlink" w:semiHidden="1" w:uiPriority="5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4" w:unhideWhenUsed="1"/>
    <w:lsdException w:name="E-mail Signature" w:semiHidden="1" w:uiPriority="4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4" w:unhideWhenUsed="1"/>
    <w:lsdException w:name="HTML Address" w:semiHidden="1" w:uiPriority="4" w:unhideWhenUsed="1"/>
    <w:lsdException w:name="HTML Cite" w:semiHidden="1" w:uiPriority="4" w:unhideWhenUsed="1"/>
    <w:lsdException w:name="HTML Code" w:semiHidden="1" w:uiPriority="4" w:unhideWhenUsed="1"/>
    <w:lsdException w:name="HTML Definition" w:semiHidden="1" w:uiPriority="4" w:unhideWhenUsed="1"/>
    <w:lsdException w:name="HTML Keyboard" w:semiHidden="1" w:uiPriority="4" w:unhideWhenUsed="1"/>
    <w:lsdException w:name="HTML Preformatted" w:semiHidden="1" w:uiPriority="4" w:unhideWhenUsed="1"/>
    <w:lsdException w:name="HTML Sample" w:semiHidden="1" w:uiPriority="4" w:unhideWhenUsed="1"/>
    <w:lsdException w:name="HTML Typewriter" w:semiHidden="1" w:uiPriority="4" w:unhideWhenUsed="1"/>
    <w:lsdException w:name="HTML Variable" w:semiHidden="1" w:uiPriority="4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5A10"/>
    <w:pPr>
      <w:widowControl w:val="0"/>
      <w:spacing w:before="240" w:line="280" w:lineRule="atLeast"/>
      <w:jc w:val="both"/>
    </w:pPr>
    <w:rPr>
      <w:rFonts w:ascii="Times New Roman" w:hAnsi="Times New Roman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227D4"/>
    <w:pPr>
      <w:numPr>
        <w:numId w:val="6"/>
      </w:numPr>
      <w:outlineLvl w:val="0"/>
    </w:pPr>
    <w:rPr>
      <w:b/>
      <w:smallCap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227D4"/>
    <w:pPr>
      <w:numPr>
        <w:ilvl w:val="1"/>
        <w:numId w:val="6"/>
      </w:numPr>
      <w:spacing w:before="300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125C5"/>
    <w:pPr>
      <w:numPr>
        <w:ilvl w:val="2"/>
        <w:numId w:val="6"/>
      </w:numPr>
      <w:spacing w:before="300"/>
      <w:outlineLvl w:val="2"/>
    </w:pPr>
    <w:rPr>
      <w:i/>
      <w:iCs/>
    </w:rPr>
  </w:style>
  <w:style w:type="paragraph" w:styleId="Titolo4">
    <w:name w:val="heading 4"/>
    <w:basedOn w:val="Normale"/>
    <w:link w:val="Titolo4Carattere"/>
    <w:uiPriority w:val="9"/>
    <w:qFormat/>
    <w:rsid w:val="00B125C5"/>
    <w:pPr>
      <w:numPr>
        <w:ilvl w:val="3"/>
        <w:numId w:val="6"/>
      </w:numPr>
      <w:outlineLvl w:val="3"/>
    </w:pPr>
    <w:rPr>
      <w:lang w:val="en-US"/>
    </w:rPr>
  </w:style>
  <w:style w:type="paragraph" w:styleId="Titolo5">
    <w:name w:val="heading 5"/>
    <w:basedOn w:val="Normale"/>
    <w:link w:val="Titolo5Carattere"/>
    <w:uiPriority w:val="9"/>
    <w:qFormat/>
    <w:rsid w:val="00B125C5"/>
    <w:pPr>
      <w:numPr>
        <w:ilvl w:val="4"/>
        <w:numId w:val="7"/>
      </w:numPr>
      <w:outlineLvl w:val="4"/>
    </w:pPr>
    <w:rPr>
      <w:lang w:val="en-US"/>
    </w:rPr>
  </w:style>
  <w:style w:type="paragraph" w:styleId="Titolo6">
    <w:name w:val="heading 6"/>
    <w:basedOn w:val="Normale"/>
    <w:link w:val="Titolo6Carattere"/>
    <w:uiPriority w:val="9"/>
    <w:qFormat/>
    <w:rsid w:val="00B125C5"/>
    <w:pPr>
      <w:numPr>
        <w:ilvl w:val="5"/>
        <w:numId w:val="6"/>
      </w:numPr>
      <w:outlineLvl w:val="5"/>
    </w:pPr>
    <w:rPr>
      <w:bCs/>
      <w:lang w:val="en-US"/>
    </w:rPr>
  </w:style>
  <w:style w:type="paragraph" w:styleId="Titolo7">
    <w:name w:val="heading 7"/>
    <w:basedOn w:val="Normale"/>
    <w:link w:val="Titolo7Carattere"/>
    <w:uiPriority w:val="9"/>
    <w:qFormat/>
    <w:rsid w:val="00B125C5"/>
    <w:pPr>
      <w:numPr>
        <w:ilvl w:val="6"/>
        <w:numId w:val="8"/>
      </w:numPr>
      <w:outlineLvl w:val="6"/>
    </w:pPr>
  </w:style>
  <w:style w:type="paragraph" w:styleId="Titolo8">
    <w:name w:val="heading 8"/>
    <w:basedOn w:val="Normale"/>
    <w:qFormat/>
    <w:rsid w:val="00B72DC9"/>
    <w:pPr>
      <w:numPr>
        <w:numId w:val="1"/>
      </w:numPr>
      <w:tabs>
        <w:tab w:val="clear" w:pos="426"/>
        <w:tab w:val="num" w:pos="3967"/>
      </w:tabs>
      <w:ind w:left="3967"/>
      <w:outlineLvl w:val="7"/>
    </w:pPr>
  </w:style>
  <w:style w:type="paragraph" w:styleId="Titolo9">
    <w:name w:val="heading 9"/>
    <w:basedOn w:val="Normale"/>
    <w:link w:val="Titolo9Carattere"/>
    <w:qFormat/>
    <w:rsid w:val="00B72DC9"/>
    <w:pPr>
      <w:numPr>
        <w:ilvl w:val="8"/>
        <w:numId w:val="6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rsid w:val="00B72DC9"/>
    <w:pPr>
      <w:tabs>
        <w:tab w:val="left" w:pos="425"/>
        <w:tab w:val="right" w:leader="dot" w:pos="8505"/>
      </w:tabs>
      <w:spacing w:before="220" w:after="20" w:line="240" w:lineRule="auto"/>
      <w:ind w:left="425" w:right="425" w:hanging="425"/>
    </w:pPr>
    <w:rPr>
      <w:b/>
      <w:bCs/>
      <w:noProof/>
    </w:rPr>
  </w:style>
  <w:style w:type="paragraph" w:styleId="Sommario2">
    <w:name w:val="toc 2"/>
    <w:basedOn w:val="Normale"/>
    <w:next w:val="Normale"/>
    <w:autoRedefine/>
    <w:uiPriority w:val="39"/>
    <w:rsid w:val="00B72DC9"/>
    <w:pPr>
      <w:tabs>
        <w:tab w:val="left" w:pos="992"/>
        <w:tab w:val="right" w:leader="dot" w:pos="8505"/>
      </w:tabs>
      <w:spacing w:before="20" w:after="20" w:line="240" w:lineRule="auto"/>
      <w:ind w:left="992" w:right="425" w:hanging="567"/>
    </w:pPr>
    <w:rPr>
      <w:iCs/>
      <w:noProof/>
    </w:rPr>
  </w:style>
  <w:style w:type="paragraph" w:styleId="Sommario3">
    <w:name w:val="toc 3"/>
    <w:basedOn w:val="Normale"/>
    <w:next w:val="Normale"/>
    <w:autoRedefine/>
    <w:uiPriority w:val="39"/>
    <w:rsid w:val="00B72DC9"/>
    <w:pPr>
      <w:tabs>
        <w:tab w:val="left" w:pos="1843"/>
        <w:tab w:val="right" w:leader="dot" w:pos="8505"/>
      </w:tabs>
      <w:spacing w:before="0" w:line="240" w:lineRule="auto"/>
      <w:ind w:left="1843" w:right="425" w:hanging="851"/>
    </w:pPr>
    <w:rPr>
      <w:i/>
      <w:iCs/>
      <w:noProof/>
    </w:rPr>
  </w:style>
  <w:style w:type="paragraph" w:customStyle="1" w:styleId="Lista1">
    <w:name w:val="Lista 1"/>
    <w:basedOn w:val="Titolo2"/>
    <w:qFormat/>
    <w:rsid w:val="00F94FDE"/>
    <w:pPr>
      <w:numPr>
        <w:ilvl w:val="0"/>
        <w:numId w:val="4"/>
      </w:numPr>
      <w:spacing w:before="240"/>
      <w:ind w:left="709" w:hanging="709"/>
      <w:outlineLvl w:val="9"/>
    </w:pPr>
    <w:rPr>
      <w:b w:val="0"/>
      <w:bCs/>
    </w:rPr>
  </w:style>
  <w:style w:type="paragraph" w:customStyle="1" w:styleId="Lista11">
    <w:name w:val="Lista 1.1"/>
    <w:basedOn w:val="Lista1"/>
    <w:qFormat/>
    <w:rsid w:val="00F94FDE"/>
    <w:pPr>
      <w:numPr>
        <w:ilvl w:val="1"/>
      </w:numPr>
      <w:ind w:left="1418" w:hanging="709"/>
    </w:pPr>
  </w:style>
  <w:style w:type="paragraph" w:customStyle="1" w:styleId="Testoparagrafo">
    <w:name w:val="Testo paragrafo"/>
    <w:basedOn w:val="Normale"/>
    <w:rsid w:val="00B72DC9"/>
    <w:pPr>
      <w:ind w:left="709"/>
    </w:p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rsid w:val="00B72DC9"/>
    <w:rPr>
      <w:vertAlign w:val="superscript"/>
    </w:rPr>
  </w:style>
  <w:style w:type="paragraph" w:customStyle="1" w:styleId="Titolosezione">
    <w:name w:val="Titolo sezione"/>
    <w:basedOn w:val="Normale"/>
    <w:qFormat/>
    <w:rsid w:val="007E0E40"/>
    <w:pPr>
      <w:jc w:val="center"/>
    </w:pPr>
    <w:rPr>
      <w:b/>
      <w:smallCaps/>
    </w:rPr>
  </w:style>
  <w:style w:type="paragraph" w:customStyle="1" w:styleId="Indirizzo">
    <w:name w:val="Indirizzo"/>
    <w:basedOn w:val="Normale"/>
    <w:qFormat/>
    <w:rsid w:val="00B72DC9"/>
    <w:pPr>
      <w:spacing w:before="0"/>
    </w:pPr>
  </w:style>
  <w:style w:type="paragraph" w:customStyle="1" w:styleId="Premesse">
    <w:name w:val="Premesse"/>
    <w:basedOn w:val="Normale"/>
    <w:qFormat/>
    <w:rsid w:val="00B72DC9"/>
    <w:pPr>
      <w:numPr>
        <w:numId w:val="2"/>
      </w:numPr>
    </w:pPr>
  </w:style>
  <w:style w:type="paragraph" w:styleId="Testonotaapidipagina">
    <w:name w:val="footnote text"/>
    <w:aliases w:val="Testo_note,ft,Used by Word for text of Help footnotes"/>
    <w:basedOn w:val="Normale"/>
    <w:link w:val="TestonotaapidipaginaCarattere"/>
    <w:uiPriority w:val="99"/>
    <w:rsid w:val="00B72DC9"/>
    <w:pPr>
      <w:spacing w:before="120"/>
    </w:pPr>
    <w:rPr>
      <w:sz w:val="20"/>
    </w:rPr>
  </w:style>
  <w:style w:type="paragraph" w:styleId="Sommario4">
    <w:name w:val="toc 4"/>
    <w:basedOn w:val="Normale"/>
    <w:next w:val="Normale"/>
    <w:autoRedefine/>
    <w:uiPriority w:val="39"/>
    <w:semiHidden/>
    <w:rsid w:val="00B72DC9"/>
    <w:pPr>
      <w:ind w:left="690"/>
    </w:pPr>
  </w:style>
  <w:style w:type="paragraph" w:styleId="Sommario5">
    <w:name w:val="toc 5"/>
    <w:basedOn w:val="Normale"/>
    <w:next w:val="Normale"/>
    <w:autoRedefine/>
    <w:uiPriority w:val="39"/>
    <w:semiHidden/>
    <w:rsid w:val="00B72DC9"/>
    <w:pPr>
      <w:ind w:left="920"/>
    </w:pPr>
  </w:style>
  <w:style w:type="paragraph" w:styleId="Sommario6">
    <w:name w:val="toc 6"/>
    <w:basedOn w:val="Normale"/>
    <w:next w:val="Normale"/>
    <w:autoRedefine/>
    <w:uiPriority w:val="39"/>
    <w:semiHidden/>
    <w:rsid w:val="00B72DC9"/>
    <w:pPr>
      <w:ind w:left="1150"/>
    </w:pPr>
  </w:style>
  <w:style w:type="paragraph" w:styleId="Sommario7">
    <w:name w:val="toc 7"/>
    <w:basedOn w:val="Normale"/>
    <w:next w:val="Normale"/>
    <w:autoRedefine/>
    <w:uiPriority w:val="39"/>
    <w:semiHidden/>
    <w:rsid w:val="00B72DC9"/>
    <w:pPr>
      <w:ind w:left="1380"/>
    </w:pPr>
  </w:style>
  <w:style w:type="paragraph" w:styleId="Sommario8">
    <w:name w:val="toc 8"/>
    <w:basedOn w:val="Normale"/>
    <w:next w:val="Normale"/>
    <w:autoRedefine/>
    <w:uiPriority w:val="39"/>
    <w:semiHidden/>
    <w:rsid w:val="00B72DC9"/>
    <w:pPr>
      <w:ind w:left="1610"/>
    </w:pPr>
  </w:style>
  <w:style w:type="paragraph" w:styleId="Sommario9">
    <w:name w:val="toc 9"/>
    <w:basedOn w:val="Normale"/>
    <w:next w:val="Normale"/>
    <w:autoRedefine/>
    <w:uiPriority w:val="39"/>
    <w:semiHidden/>
    <w:rsid w:val="00B72DC9"/>
    <w:pPr>
      <w:ind w:left="1840"/>
    </w:pPr>
  </w:style>
  <w:style w:type="character" w:customStyle="1" w:styleId="TxtPara2Char">
    <w:name w:val="TxtPara2 Char"/>
    <w:link w:val="TxtPara2"/>
    <w:rsid w:val="00B125C5"/>
    <w:rPr>
      <w:rFonts w:ascii="Minion Pro" w:hAnsi="Minion Pro"/>
      <w:sz w:val="22"/>
      <w:lang w:val="en-GB"/>
    </w:rPr>
  </w:style>
  <w:style w:type="paragraph" w:customStyle="1" w:styleId="TxtPara1">
    <w:name w:val="TxtPara1"/>
    <w:basedOn w:val="Normale"/>
    <w:qFormat/>
    <w:rsid w:val="00AA5AED"/>
    <w:rPr>
      <w:szCs w:val="20"/>
    </w:rPr>
  </w:style>
  <w:style w:type="paragraph" w:customStyle="1" w:styleId="Titolo10">
    <w:name w:val="Titolo1"/>
    <w:basedOn w:val="TxtPara1"/>
    <w:rsid w:val="00AA5AED"/>
    <w:pPr>
      <w:jc w:val="center"/>
    </w:pPr>
    <w:rPr>
      <w:b/>
      <w:smallCaps/>
    </w:rPr>
  </w:style>
  <w:style w:type="paragraph" w:customStyle="1" w:styleId="TxtPara2">
    <w:name w:val="TxtPara2"/>
    <w:basedOn w:val="Normale"/>
    <w:link w:val="TxtPara2Char"/>
    <w:qFormat/>
    <w:rsid w:val="00B125C5"/>
    <w:pPr>
      <w:ind w:left="709"/>
    </w:pPr>
    <w:rPr>
      <w:lang w:val="en-GB"/>
    </w:rPr>
  </w:style>
  <w:style w:type="character" w:styleId="Collegamentoipertestuale">
    <w:name w:val="Hyperlink"/>
    <w:uiPriority w:val="99"/>
    <w:rsid w:val="00AA5A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13BD9"/>
    <w:pPr>
      <w:widowControl/>
      <w:tabs>
        <w:tab w:val="center" w:pos="4819"/>
        <w:tab w:val="right" w:pos="9638"/>
      </w:tabs>
      <w:spacing w:before="0" w:line="312" w:lineRule="auto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BD9"/>
    <w:rPr>
      <w:rFonts w:ascii="Sylfaen" w:hAnsi="Sylfaen"/>
      <w:sz w:val="20"/>
      <w:szCs w:val="20"/>
    </w:rPr>
  </w:style>
  <w:style w:type="character" w:styleId="Numeropagina">
    <w:name w:val="page number"/>
    <w:basedOn w:val="Carpredefinitoparagrafo"/>
    <w:uiPriority w:val="99"/>
    <w:rsid w:val="00AA5AED"/>
  </w:style>
  <w:style w:type="paragraph" w:customStyle="1" w:styleId="Parti">
    <w:name w:val="Parti"/>
    <w:basedOn w:val="Normale"/>
    <w:qFormat/>
    <w:rsid w:val="00AA5AED"/>
    <w:pPr>
      <w:numPr>
        <w:numId w:val="3"/>
      </w:numPr>
    </w:pPr>
    <w:rPr>
      <w:szCs w:val="20"/>
    </w:rPr>
  </w:style>
  <w:style w:type="character" w:customStyle="1" w:styleId="Titolo9Carattere">
    <w:name w:val="Titolo 9 Carattere"/>
    <w:link w:val="Titolo9"/>
    <w:locked/>
    <w:rsid w:val="00AA5AED"/>
    <w:rPr>
      <w:rFonts w:ascii="Times New Roman" w:hAnsi="Times New Roman"/>
      <w:sz w:val="22"/>
    </w:rPr>
  </w:style>
  <w:style w:type="paragraph" w:styleId="Paragrafoelenco">
    <w:name w:val="List Paragraph"/>
    <w:aliases w:val="Titolo 2.2,Elenco Puntato I Livello,Titolo_3,Dash List Paragraph,Testo elenco,text bullet,Level1,Lettre d'introduction,List Paragraph1,1st level - Bullet List Paragraph,Paragraphe EI,Paragraphe de liste1,EC,Paragraphe de liste2,lp1"/>
    <w:basedOn w:val="Normale"/>
    <w:link w:val="ParagrafoelencoCarattere"/>
    <w:uiPriority w:val="34"/>
    <w:qFormat/>
    <w:rsid w:val="008164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B2742"/>
    <w:pPr>
      <w:tabs>
        <w:tab w:val="center" w:pos="4986"/>
        <w:tab w:val="right" w:pos="9972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742"/>
  </w:style>
  <w:style w:type="paragraph" w:styleId="Testofumetto">
    <w:name w:val="Balloon Text"/>
    <w:basedOn w:val="Normale"/>
    <w:link w:val="TestofumettoCarattere"/>
    <w:uiPriority w:val="99"/>
    <w:semiHidden/>
    <w:rsid w:val="000C116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164"/>
    <w:rPr>
      <w:rFonts w:ascii="Tahoma" w:hAnsi="Tahoma" w:cs="Tahoma"/>
      <w:sz w:val="16"/>
      <w:szCs w:val="16"/>
    </w:rPr>
  </w:style>
  <w:style w:type="table" w:styleId="Sfondomedio2-Colore5">
    <w:name w:val="Medium Shading 2 Accent 5"/>
    <w:basedOn w:val="Tabellanormale"/>
    <w:uiPriority w:val="64"/>
    <w:rsid w:val="005067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xtPara3">
    <w:name w:val="TxtPara3"/>
    <w:basedOn w:val="Normale"/>
    <w:qFormat/>
    <w:rsid w:val="00B125C5"/>
    <w:pPr>
      <w:ind w:left="1418"/>
    </w:pPr>
  </w:style>
  <w:style w:type="numbering" w:customStyle="1" w:styleId="Headings">
    <w:name w:val="Headings"/>
    <w:uiPriority w:val="99"/>
    <w:rsid w:val="00D07B20"/>
    <w:pPr>
      <w:numPr>
        <w:numId w:val="5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B125C5"/>
    <w:rPr>
      <w:rFonts w:ascii="Times New Roman" w:hAnsi="Times New Roman"/>
      <w:sz w:val="22"/>
      <w:lang w:val="en-US"/>
    </w:rPr>
  </w:style>
  <w:style w:type="table" w:styleId="Grigliatabella">
    <w:name w:val="Table Grid"/>
    <w:basedOn w:val="Tabellanormale"/>
    <w:uiPriority w:val="59"/>
    <w:rsid w:val="00B67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C9625E"/>
    <w:pPr>
      <w:spacing w:before="0" w:line="480" w:lineRule="auto"/>
    </w:pPr>
    <w:rPr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9625E"/>
    <w:rPr>
      <w:rFonts w:ascii="Times New Roman" w:hAnsi="Times New Roman"/>
      <w:sz w:val="24"/>
      <w:szCs w:val="20"/>
    </w:rPr>
  </w:style>
  <w:style w:type="character" w:customStyle="1" w:styleId="ParagrafoelencoCarattere">
    <w:name w:val="Paragrafo elenco Carattere"/>
    <w:aliases w:val="Titolo 2.2 Carattere,Elenco Puntato I Livello Carattere,Titolo_3 Carattere,Dash List Paragraph Carattere,Testo elenco Carattere,text bullet Carattere,Level1 Carattere,Lettre d'introduction Carattere,List Paragraph1 Carattere"/>
    <w:link w:val="Paragrafoelenco"/>
    <w:uiPriority w:val="34"/>
    <w:qFormat/>
    <w:locked/>
    <w:rsid w:val="004E73F2"/>
    <w:rPr>
      <w:rFonts w:ascii="Times New Roman" w:hAnsi="Times New Roman"/>
      <w:sz w:val="22"/>
    </w:rPr>
  </w:style>
  <w:style w:type="paragraph" w:customStyle="1" w:styleId="Corpodeltesto31">
    <w:name w:val="Corpo del testo 31"/>
    <w:basedOn w:val="Normale"/>
    <w:rsid w:val="006A2B81"/>
    <w:pPr>
      <w:widowControl/>
      <w:spacing w:before="0" w:line="480" w:lineRule="auto"/>
    </w:pPr>
    <w:rPr>
      <w:rFonts w:ascii="Arial" w:hAnsi="Arial"/>
      <w:b/>
      <w:smallCaps/>
      <w:color w:val="0000FF"/>
      <w:sz w:val="28"/>
      <w:szCs w:val="20"/>
    </w:rPr>
  </w:style>
  <w:style w:type="paragraph" w:customStyle="1" w:styleId="Corpodeltesto21">
    <w:name w:val="Corpo del testo 21"/>
    <w:basedOn w:val="Normale"/>
    <w:rsid w:val="006A2B81"/>
    <w:pPr>
      <w:widowControl/>
      <w:tabs>
        <w:tab w:val="left" w:pos="284"/>
      </w:tabs>
      <w:spacing w:before="0" w:line="480" w:lineRule="auto"/>
      <w:ind w:left="284" w:hanging="284"/>
    </w:pPr>
    <w:rPr>
      <w:rFonts w:ascii="Arial" w:hAnsi="Arial"/>
      <w:b/>
      <w:sz w:val="28"/>
      <w:szCs w:val="20"/>
    </w:rPr>
  </w:style>
  <w:style w:type="paragraph" w:customStyle="1" w:styleId="Corpodeltesto23">
    <w:name w:val="Corpo del testo 23"/>
    <w:basedOn w:val="Normale"/>
    <w:rsid w:val="006A2B81"/>
    <w:pPr>
      <w:widowControl/>
      <w:tabs>
        <w:tab w:val="left" w:pos="284"/>
      </w:tabs>
      <w:spacing w:before="0" w:line="480" w:lineRule="auto"/>
      <w:ind w:left="284" w:hanging="284"/>
    </w:pPr>
    <w:rPr>
      <w:rFonts w:ascii="Arial" w:hAnsi="Arial"/>
      <w:b/>
      <w:sz w:val="28"/>
      <w:szCs w:val="20"/>
    </w:rPr>
  </w:style>
  <w:style w:type="paragraph" w:styleId="Corpotesto">
    <w:name w:val="Body Text"/>
    <w:aliases w:val="bt,bt wide,bodytext"/>
    <w:basedOn w:val="Normale"/>
    <w:link w:val="CorpotestoCarattere"/>
    <w:unhideWhenUsed/>
    <w:rsid w:val="003F1D6A"/>
    <w:pPr>
      <w:spacing w:after="120"/>
    </w:pPr>
  </w:style>
  <w:style w:type="character" w:customStyle="1" w:styleId="CorpotestoCarattere">
    <w:name w:val="Corpo testo Carattere"/>
    <w:aliases w:val="bt Carattere,bt wide Carattere,bodytext Carattere"/>
    <w:basedOn w:val="Carpredefinitoparagrafo"/>
    <w:link w:val="Corpotesto"/>
    <w:uiPriority w:val="4"/>
    <w:semiHidden/>
    <w:rsid w:val="003F1D6A"/>
    <w:rPr>
      <w:rFonts w:ascii="Times New Roman" w:hAnsi="Times New Roman"/>
      <w:sz w:val="22"/>
    </w:rPr>
  </w:style>
  <w:style w:type="paragraph" w:styleId="Mappadocumento">
    <w:name w:val="Document Map"/>
    <w:basedOn w:val="Normale"/>
    <w:link w:val="MappadocumentoCarattere"/>
    <w:semiHidden/>
    <w:rsid w:val="003F1D6A"/>
    <w:pPr>
      <w:widowControl/>
      <w:shd w:val="clear" w:color="auto" w:fill="000080"/>
      <w:spacing w:before="0" w:line="240" w:lineRule="auto"/>
      <w:jc w:val="left"/>
    </w:pPr>
    <w:rPr>
      <w:rFonts w:ascii="Tahoma" w:hAnsi="Tahoma"/>
      <w:sz w:val="24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3F1D6A"/>
    <w:rPr>
      <w:rFonts w:ascii="Tahoma" w:hAnsi="Tahoma"/>
      <w:sz w:val="24"/>
      <w:szCs w:val="20"/>
      <w:shd w:val="clear" w:color="auto" w:fill="000080"/>
    </w:rPr>
  </w:style>
  <w:style w:type="paragraph" w:styleId="Rientrocorpodeltesto">
    <w:name w:val="Body Text Indent"/>
    <w:basedOn w:val="Normale"/>
    <w:link w:val="RientrocorpodeltestoCarattere"/>
    <w:rsid w:val="003F1D6A"/>
    <w:pPr>
      <w:widowControl/>
      <w:spacing w:before="0" w:line="360" w:lineRule="auto"/>
      <w:ind w:left="709" w:hanging="709"/>
    </w:pPr>
    <w:rPr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F1D6A"/>
    <w:rPr>
      <w:rFonts w:ascii="Times New Roman" w:hAnsi="Times New Roman"/>
      <w:sz w:val="24"/>
      <w:szCs w:val="20"/>
    </w:rPr>
  </w:style>
  <w:style w:type="paragraph" w:styleId="Corpodeltesto3">
    <w:name w:val="Body Text 3"/>
    <w:basedOn w:val="Normale"/>
    <w:link w:val="Corpodeltesto3Carattere"/>
    <w:rsid w:val="003F1D6A"/>
    <w:pPr>
      <w:widowControl/>
      <w:spacing w:before="0" w:line="240" w:lineRule="auto"/>
    </w:pPr>
    <w:rPr>
      <w:b/>
      <w:sz w:val="32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3F1D6A"/>
    <w:rPr>
      <w:rFonts w:ascii="Times New Roman" w:hAnsi="Times New Roman"/>
      <w:b/>
      <w:sz w:val="32"/>
      <w:szCs w:val="20"/>
    </w:rPr>
  </w:style>
  <w:style w:type="paragraph" w:styleId="Rientrocorpodeltesto2">
    <w:name w:val="Body Text Indent 2"/>
    <w:basedOn w:val="Normale"/>
    <w:link w:val="Rientrocorpodeltesto2Carattere"/>
    <w:rsid w:val="003F1D6A"/>
    <w:pPr>
      <w:widowControl/>
      <w:tabs>
        <w:tab w:val="left" w:pos="426"/>
      </w:tabs>
      <w:spacing w:before="0" w:line="360" w:lineRule="auto"/>
      <w:ind w:left="426" w:hanging="426"/>
    </w:pPr>
    <w:rPr>
      <w:sz w:val="36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F1D6A"/>
    <w:rPr>
      <w:rFonts w:ascii="Times New Roman" w:hAnsi="Times New Roman"/>
      <w:sz w:val="36"/>
      <w:szCs w:val="20"/>
    </w:rPr>
  </w:style>
  <w:style w:type="paragraph" w:styleId="Rientrocorpodeltesto3">
    <w:name w:val="Body Text Indent 3"/>
    <w:basedOn w:val="Normale"/>
    <w:link w:val="Rientrocorpodeltesto3Carattere"/>
    <w:rsid w:val="003F1D6A"/>
    <w:pPr>
      <w:widowControl/>
      <w:numPr>
        <w:ilvl w:val="12"/>
      </w:numPr>
      <w:spacing w:before="0" w:line="360" w:lineRule="auto"/>
      <w:ind w:left="283" w:firstLine="1"/>
    </w:pPr>
    <w:rPr>
      <w:sz w:val="32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F1D6A"/>
    <w:rPr>
      <w:rFonts w:ascii="Times New Roman" w:hAnsi="Times New Roman"/>
      <w:sz w:val="32"/>
      <w:szCs w:val="20"/>
    </w:rPr>
  </w:style>
  <w:style w:type="paragraph" w:customStyle="1" w:styleId="testotabella">
    <w:name w:val="testo tabella"/>
    <w:basedOn w:val="Normale"/>
    <w:rsid w:val="003F1D6A"/>
    <w:pPr>
      <w:widowControl/>
      <w:spacing w:before="0" w:line="240" w:lineRule="auto"/>
      <w:jc w:val="left"/>
    </w:pPr>
    <w:rPr>
      <w:rFonts w:ascii="Titan" w:hAnsi="Titan"/>
      <w:sz w:val="20"/>
      <w:szCs w:val="20"/>
      <w:lang w:val="en-GB"/>
    </w:rPr>
  </w:style>
  <w:style w:type="paragraph" w:customStyle="1" w:styleId="Rientrocorpodeltesto21">
    <w:name w:val="Rientro corpo del testo 21"/>
    <w:basedOn w:val="Normale"/>
    <w:rsid w:val="003F1D6A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line="240" w:lineRule="exact"/>
      <w:ind w:left="284"/>
    </w:pPr>
    <w:rPr>
      <w:rFonts w:ascii="Arial" w:hAnsi="Arial"/>
      <w:sz w:val="24"/>
      <w:szCs w:val="20"/>
    </w:rPr>
  </w:style>
  <w:style w:type="paragraph" w:styleId="Didascalia">
    <w:name w:val="caption"/>
    <w:basedOn w:val="Normale"/>
    <w:next w:val="Normale"/>
    <w:qFormat/>
    <w:rsid w:val="003F1D6A"/>
    <w:pPr>
      <w:widowControl/>
      <w:spacing w:before="0" w:line="240" w:lineRule="auto"/>
    </w:pPr>
    <w:rPr>
      <w:b/>
      <w:sz w:val="24"/>
      <w:szCs w:val="20"/>
    </w:rPr>
  </w:style>
  <w:style w:type="paragraph" w:styleId="Titolo">
    <w:name w:val="Title"/>
    <w:basedOn w:val="Normale"/>
    <w:link w:val="TitoloCarattere"/>
    <w:qFormat/>
    <w:rsid w:val="003F1D6A"/>
    <w:pPr>
      <w:widowControl/>
      <w:spacing w:before="0" w:line="240" w:lineRule="exact"/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3F1D6A"/>
    <w:rPr>
      <w:rFonts w:ascii="Times New Roman" w:hAnsi="Times New Roman"/>
      <w:b/>
      <w:sz w:val="28"/>
      <w:szCs w:val="20"/>
    </w:rPr>
  </w:style>
  <w:style w:type="paragraph" w:customStyle="1" w:styleId="P1">
    <w:name w:val="P1"/>
    <w:rsid w:val="003F1D6A"/>
    <w:pPr>
      <w:jc w:val="both"/>
    </w:pPr>
    <w:rPr>
      <w:rFonts w:ascii="Courier" w:hAnsi="Courier"/>
      <w:sz w:val="24"/>
      <w:szCs w:val="20"/>
    </w:rPr>
  </w:style>
  <w:style w:type="paragraph" w:customStyle="1" w:styleId="oggetto">
    <w:name w:val="oggetto"/>
    <w:basedOn w:val="Normale"/>
    <w:rsid w:val="003F1D6A"/>
    <w:pPr>
      <w:widowControl/>
      <w:spacing w:before="0" w:line="240" w:lineRule="auto"/>
      <w:jc w:val="left"/>
    </w:pPr>
    <w:rPr>
      <w:sz w:val="24"/>
      <w:szCs w:val="20"/>
    </w:rPr>
  </w:style>
  <w:style w:type="paragraph" w:styleId="Testocommento">
    <w:name w:val="annotation text"/>
    <w:basedOn w:val="Normale"/>
    <w:link w:val="TestocommentoCarattere"/>
    <w:uiPriority w:val="99"/>
    <w:rsid w:val="003F1D6A"/>
    <w:pPr>
      <w:widowControl/>
      <w:spacing w:before="0" w:line="240" w:lineRule="auto"/>
      <w:jc w:val="left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F1D6A"/>
    <w:rPr>
      <w:rFonts w:ascii="Times New Roman" w:hAnsi="Times New Roman"/>
      <w:sz w:val="20"/>
      <w:szCs w:val="20"/>
    </w:rPr>
  </w:style>
  <w:style w:type="paragraph" w:customStyle="1" w:styleId="a">
    <w:name w:val="&lt;"/>
    <w:basedOn w:val="Normale"/>
    <w:rsid w:val="003F1D6A"/>
    <w:pPr>
      <w:widowControl/>
      <w:spacing w:before="0" w:line="360" w:lineRule="auto"/>
    </w:pPr>
    <w:rPr>
      <w:sz w:val="24"/>
      <w:szCs w:val="20"/>
    </w:rPr>
  </w:style>
  <w:style w:type="paragraph" w:customStyle="1" w:styleId="xl24">
    <w:name w:val="xl24"/>
    <w:basedOn w:val="Normale"/>
    <w:rsid w:val="003F1D6A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Normale"/>
    <w:rsid w:val="003F1D6A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Normale"/>
    <w:rsid w:val="003F1D6A"/>
    <w:pPr>
      <w:widowControl/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32"/>
      <w:szCs w:val="32"/>
    </w:rPr>
  </w:style>
  <w:style w:type="paragraph" w:customStyle="1" w:styleId="xl27">
    <w:name w:val="xl27"/>
    <w:basedOn w:val="Normale"/>
    <w:rsid w:val="003F1D6A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Cs w:val="22"/>
    </w:rPr>
  </w:style>
  <w:style w:type="paragraph" w:customStyle="1" w:styleId="xl28">
    <w:name w:val="xl28"/>
    <w:basedOn w:val="Normale"/>
    <w:rsid w:val="003F1D6A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29">
    <w:name w:val="xl29"/>
    <w:basedOn w:val="Normale"/>
    <w:rsid w:val="003F1D6A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Cs w:val="22"/>
    </w:rPr>
  </w:style>
  <w:style w:type="paragraph" w:customStyle="1" w:styleId="xl30">
    <w:name w:val="xl30"/>
    <w:basedOn w:val="Normale"/>
    <w:rsid w:val="003F1D6A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Cs w:val="22"/>
    </w:rPr>
  </w:style>
  <w:style w:type="paragraph" w:customStyle="1" w:styleId="xl31">
    <w:name w:val="xl31"/>
    <w:basedOn w:val="Normale"/>
    <w:rsid w:val="003F1D6A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Cs w:val="22"/>
    </w:rPr>
  </w:style>
  <w:style w:type="paragraph" w:customStyle="1" w:styleId="xl32">
    <w:name w:val="xl32"/>
    <w:basedOn w:val="Normale"/>
    <w:rsid w:val="003F1D6A"/>
    <w:pPr>
      <w:widowControl/>
      <w:pBdr>
        <w:left w:val="single" w:sz="4" w:space="0" w:color="auto"/>
        <w:bottom w:val="double" w:sz="6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Cs w:val="22"/>
    </w:rPr>
  </w:style>
  <w:style w:type="paragraph" w:customStyle="1" w:styleId="xl33">
    <w:name w:val="xl33"/>
    <w:basedOn w:val="Normale"/>
    <w:rsid w:val="003F1D6A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Cs w:val="22"/>
    </w:rPr>
  </w:style>
  <w:style w:type="paragraph" w:customStyle="1" w:styleId="xl34">
    <w:name w:val="xl34"/>
    <w:basedOn w:val="Normale"/>
    <w:rsid w:val="003F1D6A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Normale"/>
    <w:rsid w:val="003F1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6">
    <w:name w:val="xl36"/>
    <w:basedOn w:val="Normale"/>
    <w:rsid w:val="003F1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Normale"/>
    <w:rsid w:val="003F1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Arial Unicode MS" w:hAnsi="Arial" w:cs="Arial"/>
      <w:color w:val="000080"/>
      <w:sz w:val="24"/>
      <w:szCs w:val="24"/>
    </w:rPr>
  </w:style>
  <w:style w:type="paragraph" w:customStyle="1" w:styleId="xl38">
    <w:name w:val="xl38"/>
    <w:basedOn w:val="Normale"/>
    <w:rsid w:val="003F1D6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Cs w:val="22"/>
    </w:rPr>
  </w:style>
  <w:style w:type="paragraph" w:customStyle="1" w:styleId="xl39">
    <w:name w:val="xl39"/>
    <w:basedOn w:val="Normale"/>
    <w:rsid w:val="003F1D6A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Cs w:val="22"/>
    </w:rPr>
  </w:style>
  <w:style w:type="paragraph" w:customStyle="1" w:styleId="xl40">
    <w:name w:val="xl40"/>
    <w:basedOn w:val="Normale"/>
    <w:rsid w:val="003F1D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FF00FF"/>
      <w:sz w:val="24"/>
      <w:szCs w:val="24"/>
    </w:rPr>
  </w:style>
  <w:style w:type="paragraph" w:customStyle="1" w:styleId="xl41">
    <w:name w:val="xl41"/>
    <w:basedOn w:val="Normale"/>
    <w:rsid w:val="003F1D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Cs w:val="22"/>
    </w:rPr>
  </w:style>
  <w:style w:type="paragraph" w:customStyle="1" w:styleId="xl42">
    <w:name w:val="xl42"/>
    <w:basedOn w:val="Normale"/>
    <w:rsid w:val="003F1D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Cs w:val="22"/>
    </w:rPr>
  </w:style>
  <w:style w:type="paragraph" w:customStyle="1" w:styleId="xl43">
    <w:name w:val="xl43"/>
    <w:basedOn w:val="Normale"/>
    <w:rsid w:val="003F1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FF00FF"/>
      <w:sz w:val="24"/>
      <w:szCs w:val="24"/>
    </w:rPr>
  </w:style>
  <w:style w:type="paragraph" w:customStyle="1" w:styleId="xl44">
    <w:name w:val="xl44"/>
    <w:basedOn w:val="Normale"/>
    <w:rsid w:val="003F1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5">
    <w:name w:val="xl45"/>
    <w:basedOn w:val="Normale"/>
    <w:rsid w:val="003F1D6A"/>
    <w:pPr>
      <w:widowControl/>
      <w:pBdr>
        <w:left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Cs w:val="22"/>
    </w:rPr>
  </w:style>
  <w:style w:type="paragraph" w:customStyle="1" w:styleId="xl46">
    <w:name w:val="xl46"/>
    <w:basedOn w:val="Normale"/>
    <w:rsid w:val="003F1D6A"/>
    <w:pPr>
      <w:widowControl/>
      <w:pBdr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Cs w:val="22"/>
    </w:rPr>
  </w:style>
  <w:style w:type="paragraph" w:customStyle="1" w:styleId="xl47">
    <w:name w:val="xl47"/>
    <w:basedOn w:val="Normale"/>
    <w:rsid w:val="003F1D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Cs w:val="22"/>
    </w:rPr>
  </w:style>
  <w:style w:type="paragraph" w:customStyle="1" w:styleId="xl48">
    <w:name w:val="xl48"/>
    <w:basedOn w:val="Normale"/>
    <w:rsid w:val="003F1D6A"/>
    <w:pPr>
      <w:widowControl/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Cs w:val="22"/>
    </w:rPr>
  </w:style>
  <w:style w:type="paragraph" w:customStyle="1" w:styleId="xl49">
    <w:name w:val="xl49"/>
    <w:basedOn w:val="Normale"/>
    <w:rsid w:val="003F1D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Normale"/>
    <w:rsid w:val="003F1D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1">
    <w:name w:val="xl51"/>
    <w:basedOn w:val="Normale"/>
    <w:rsid w:val="003F1D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2">
    <w:name w:val="xl52"/>
    <w:basedOn w:val="Normale"/>
    <w:rsid w:val="003F1D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3">
    <w:name w:val="xl53"/>
    <w:basedOn w:val="Normale"/>
    <w:rsid w:val="003F1D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4">
    <w:name w:val="xl54"/>
    <w:basedOn w:val="Normale"/>
    <w:rsid w:val="003F1D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5">
    <w:name w:val="xl55"/>
    <w:basedOn w:val="Normale"/>
    <w:rsid w:val="003F1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Arial Unicode MS" w:hAnsi="Arial" w:cs="Arial"/>
      <w:color w:val="008000"/>
      <w:sz w:val="24"/>
      <w:szCs w:val="24"/>
    </w:rPr>
  </w:style>
  <w:style w:type="paragraph" w:customStyle="1" w:styleId="xl56">
    <w:name w:val="xl56"/>
    <w:basedOn w:val="Normale"/>
    <w:rsid w:val="003F1D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color w:val="008000"/>
      <w:sz w:val="24"/>
      <w:szCs w:val="24"/>
    </w:rPr>
  </w:style>
  <w:style w:type="paragraph" w:customStyle="1" w:styleId="xl57">
    <w:name w:val="xl57"/>
    <w:basedOn w:val="Normale"/>
    <w:rsid w:val="003F1D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color w:val="008000"/>
      <w:sz w:val="24"/>
      <w:szCs w:val="24"/>
    </w:rPr>
  </w:style>
  <w:style w:type="paragraph" w:customStyle="1" w:styleId="xl58">
    <w:name w:val="xl58"/>
    <w:basedOn w:val="Normale"/>
    <w:rsid w:val="003F1D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Normale"/>
    <w:rsid w:val="003F1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60">
    <w:name w:val="xl60"/>
    <w:basedOn w:val="Normale"/>
    <w:rsid w:val="003F1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61">
    <w:name w:val="xl61"/>
    <w:basedOn w:val="Normale"/>
    <w:rsid w:val="003F1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color w:val="008000"/>
      <w:sz w:val="24"/>
      <w:szCs w:val="24"/>
    </w:rPr>
  </w:style>
  <w:style w:type="paragraph" w:customStyle="1" w:styleId="xl62">
    <w:name w:val="xl62"/>
    <w:basedOn w:val="Normale"/>
    <w:rsid w:val="003F1D6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Cs w:val="22"/>
    </w:rPr>
  </w:style>
  <w:style w:type="paragraph" w:customStyle="1" w:styleId="xl63">
    <w:name w:val="xl63"/>
    <w:basedOn w:val="Normale"/>
    <w:rsid w:val="003F1D6A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000000"/>
      <w:szCs w:val="22"/>
    </w:rPr>
  </w:style>
  <w:style w:type="paragraph" w:customStyle="1" w:styleId="xl64">
    <w:name w:val="xl64"/>
    <w:basedOn w:val="Normale"/>
    <w:rsid w:val="003F1D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color w:val="FF00FF"/>
      <w:sz w:val="24"/>
      <w:szCs w:val="24"/>
    </w:rPr>
  </w:style>
  <w:style w:type="paragraph" w:customStyle="1" w:styleId="xl65">
    <w:name w:val="xl65"/>
    <w:basedOn w:val="Normale"/>
    <w:rsid w:val="003F1D6A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Cs w:val="22"/>
    </w:rPr>
  </w:style>
  <w:style w:type="paragraph" w:customStyle="1" w:styleId="xl66">
    <w:name w:val="xl66"/>
    <w:basedOn w:val="Normale"/>
    <w:rsid w:val="003F1D6A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Cs w:val="22"/>
    </w:rPr>
  </w:style>
  <w:style w:type="paragraph" w:customStyle="1" w:styleId="xl67">
    <w:name w:val="xl67"/>
    <w:basedOn w:val="Normale"/>
    <w:rsid w:val="003F1D6A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Cs w:val="22"/>
    </w:rPr>
  </w:style>
  <w:style w:type="paragraph" w:customStyle="1" w:styleId="xl68">
    <w:name w:val="xl68"/>
    <w:basedOn w:val="Normale"/>
    <w:rsid w:val="003F1D6A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Cs w:val="22"/>
    </w:rPr>
  </w:style>
  <w:style w:type="paragraph" w:customStyle="1" w:styleId="xl69">
    <w:name w:val="xl69"/>
    <w:basedOn w:val="Normale"/>
    <w:rsid w:val="003F1D6A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Cs w:val="22"/>
    </w:rPr>
  </w:style>
  <w:style w:type="paragraph" w:customStyle="1" w:styleId="xl70">
    <w:name w:val="xl70"/>
    <w:basedOn w:val="Normale"/>
    <w:rsid w:val="003F1D6A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Cs w:val="22"/>
    </w:rPr>
  </w:style>
  <w:style w:type="paragraph" w:customStyle="1" w:styleId="xl71">
    <w:name w:val="xl71"/>
    <w:basedOn w:val="Normale"/>
    <w:rsid w:val="003F1D6A"/>
    <w:pPr>
      <w:widowControl/>
      <w:pBdr>
        <w:lef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000000"/>
      <w:szCs w:val="22"/>
    </w:rPr>
  </w:style>
  <w:style w:type="paragraph" w:customStyle="1" w:styleId="xl72">
    <w:name w:val="xl72"/>
    <w:basedOn w:val="Normale"/>
    <w:rsid w:val="003F1D6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73">
    <w:name w:val="xl73"/>
    <w:basedOn w:val="Normale"/>
    <w:rsid w:val="003F1D6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Cs w:val="22"/>
    </w:rPr>
  </w:style>
  <w:style w:type="paragraph" w:customStyle="1" w:styleId="xl74">
    <w:name w:val="xl74"/>
    <w:basedOn w:val="Normale"/>
    <w:rsid w:val="003F1D6A"/>
    <w:pPr>
      <w:widowControl/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Cs w:val="22"/>
    </w:rPr>
  </w:style>
  <w:style w:type="paragraph" w:customStyle="1" w:styleId="xl75">
    <w:name w:val="xl75"/>
    <w:basedOn w:val="Normale"/>
    <w:rsid w:val="003F1D6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Cs w:val="22"/>
    </w:rPr>
  </w:style>
  <w:style w:type="paragraph" w:customStyle="1" w:styleId="xl76">
    <w:name w:val="xl76"/>
    <w:basedOn w:val="Normale"/>
    <w:rsid w:val="003F1D6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Cs w:val="22"/>
    </w:rPr>
  </w:style>
  <w:style w:type="paragraph" w:customStyle="1" w:styleId="xl77">
    <w:name w:val="xl77"/>
    <w:basedOn w:val="Normale"/>
    <w:rsid w:val="003F1D6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Cs w:val="22"/>
    </w:rPr>
  </w:style>
  <w:style w:type="paragraph" w:customStyle="1" w:styleId="xl78">
    <w:name w:val="xl78"/>
    <w:basedOn w:val="Normale"/>
    <w:rsid w:val="003F1D6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Cs w:val="22"/>
    </w:rPr>
  </w:style>
  <w:style w:type="paragraph" w:customStyle="1" w:styleId="xl79">
    <w:name w:val="xl79"/>
    <w:basedOn w:val="Normale"/>
    <w:rsid w:val="003F1D6A"/>
    <w:pPr>
      <w:widowControl/>
      <w:pBdr>
        <w:top w:val="single" w:sz="8" w:space="0" w:color="auto"/>
        <w:lef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000000"/>
      <w:szCs w:val="22"/>
    </w:rPr>
  </w:style>
  <w:style w:type="paragraph" w:customStyle="1" w:styleId="xl80">
    <w:name w:val="xl80"/>
    <w:basedOn w:val="Normale"/>
    <w:rsid w:val="003F1D6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81">
    <w:name w:val="xl81"/>
    <w:basedOn w:val="Normale"/>
    <w:rsid w:val="003F1D6A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b/>
      <w:bCs/>
      <w:szCs w:val="22"/>
    </w:rPr>
  </w:style>
  <w:style w:type="paragraph" w:customStyle="1" w:styleId="xl82">
    <w:name w:val="xl82"/>
    <w:basedOn w:val="Normale"/>
    <w:rsid w:val="003F1D6A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b/>
      <w:bCs/>
      <w:szCs w:val="22"/>
    </w:rPr>
  </w:style>
  <w:style w:type="paragraph" w:customStyle="1" w:styleId="xl83">
    <w:name w:val="xl83"/>
    <w:basedOn w:val="Normale"/>
    <w:rsid w:val="003F1D6A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b/>
      <w:bCs/>
      <w:szCs w:val="22"/>
    </w:rPr>
  </w:style>
  <w:style w:type="paragraph" w:customStyle="1" w:styleId="xl84">
    <w:name w:val="xl84"/>
    <w:basedOn w:val="Normale"/>
    <w:rsid w:val="003F1D6A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Cs w:val="22"/>
    </w:rPr>
  </w:style>
  <w:style w:type="paragraph" w:customStyle="1" w:styleId="xl85">
    <w:name w:val="xl85"/>
    <w:basedOn w:val="Normale"/>
    <w:rsid w:val="003F1D6A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Cs w:val="22"/>
    </w:rPr>
  </w:style>
  <w:style w:type="paragraph" w:customStyle="1" w:styleId="xl86">
    <w:name w:val="xl86"/>
    <w:basedOn w:val="Normale"/>
    <w:rsid w:val="003F1D6A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b/>
      <w:bCs/>
      <w:szCs w:val="22"/>
    </w:rPr>
  </w:style>
  <w:style w:type="paragraph" w:customStyle="1" w:styleId="xl87">
    <w:name w:val="xl87"/>
    <w:basedOn w:val="Normale"/>
    <w:rsid w:val="003F1D6A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Cs w:val="22"/>
    </w:rPr>
  </w:style>
  <w:style w:type="paragraph" w:customStyle="1" w:styleId="xl88">
    <w:name w:val="xl88"/>
    <w:basedOn w:val="Normale"/>
    <w:rsid w:val="003F1D6A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Cs w:val="22"/>
    </w:rPr>
  </w:style>
  <w:style w:type="paragraph" w:customStyle="1" w:styleId="xl89">
    <w:name w:val="xl89"/>
    <w:basedOn w:val="Normale"/>
    <w:rsid w:val="003F1D6A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Cs w:val="22"/>
    </w:rPr>
  </w:style>
  <w:style w:type="paragraph" w:customStyle="1" w:styleId="xl90">
    <w:name w:val="xl90"/>
    <w:basedOn w:val="Normale"/>
    <w:rsid w:val="003F1D6A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b/>
      <w:bCs/>
      <w:szCs w:val="22"/>
    </w:rPr>
  </w:style>
  <w:style w:type="paragraph" w:customStyle="1" w:styleId="xl91">
    <w:name w:val="xl91"/>
    <w:basedOn w:val="Normale"/>
    <w:rsid w:val="003F1D6A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Cs w:val="22"/>
    </w:rPr>
  </w:style>
  <w:style w:type="paragraph" w:customStyle="1" w:styleId="xl92">
    <w:name w:val="xl92"/>
    <w:basedOn w:val="Normale"/>
    <w:rsid w:val="003F1D6A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color w:val="000000"/>
      <w:szCs w:val="22"/>
    </w:rPr>
  </w:style>
  <w:style w:type="paragraph" w:customStyle="1" w:styleId="xl93">
    <w:name w:val="xl93"/>
    <w:basedOn w:val="Normale"/>
    <w:rsid w:val="003F1D6A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Cs w:val="22"/>
    </w:rPr>
  </w:style>
  <w:style w:type="paragraph" w:customStyle="1" w:styleId="font5">
    <w:name w:val="font5"/>
    <w:basedOn w:val="Normale"/>
    <w:rsid w:val="003F1D6A"/>
    <w:pPr>
      <w:widowControl/>
      <w:spacing w:before="100" w:beforeAutospacing="1" w:after="100" w:afterAutospacing="1" w:line="240" w:lineRule="auto"/>
      <w:jc w:val="left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Normale"/>
    <w:rsid w:val="003F1D6A"/>
    <w:pPr>
      <w:widowControl/>
      <w:spacing w:before="100" w:beforeAutospacing="1" w:after="100" w:afterAutospacing="1" w:line="240" w:lineRule="auto"/>
      <w:jc w:val="left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tabulazione">
    <w:name w:val="tabulazione"/>
    <w:rsid w:val="003F1D6A"/>
    <w:pPr>
      <w:tabs>
        <w:tab w:val="right" w:pos="8641"/>
      </w:tabs>
      <w:spacing w:line="240" w:lineRule="exact"/>
      <w:jc w:val="both"/>
    </w:pPr>
    <w:rPr>
      <w:rFonts w:ascii="Helvetica" w:hAnsi="Helvetica"/>
      <w:sz w:val="24"/>
      <w:szCs w:val="20"/>
    </w:rPr>
  </w:style>
  <w:style w:type="paragraph" w:styleId="Indice1">
    <w:name w:val="index 1"/>
    <w:basedOn w:val="Normale"/>
    <w:next w:val="Normale"/>
    <w:autoRedefine/>
    <w:semiHidden/>
    <w:rsid w:val="003F1D6A"/>
    <w:pPr>
      <w:widowControl/>
      <w:spacing w:before="0" w:line="240" w:lineRule="auto"/>
      <w:ind w:left="240" w:hanging="240"/>
      <w:jc w:val="left"/>
    </w:pPr>
    <w:rPr>
      <w:sz w:val="24"/>
      <w:szCs w:val="20"/>
    </w:rPr>
  </w:style>
  <w:style w:type="paragraph" w:styleId="Titoloindice">
    <w:name w:val="index heading"/>
    <w:basedOn w:val="Normale"/>
    <w:next w:val="Indice1"/>
    <w:semiHidden/>
    <w:rsid w:val="003F1D6A"/>
    <w:pPr>
      <w:widowControl/>
      <w:spacing w:before="0" w:line="240" w:lineRule="auto"/>
      <w:jc w:val="left"/>
    </w:pPr>
    <w:rPr>
      <w:sz w:val="24"/>
      <w:szCs w:val="24"/>
    </w:rPr>
  </w:style>
  <w:style w:type="paragraph" w:customStyle="1" w:styleId="Elencoacolori-Colore11">
    <w:name w:val="Elenco a colori - Colore 11"/>
    <w:basedOn w:val="Normale"/>
    <w:qFormat/>
    <w:rsid w:val="003F1D6A"/>
    <w:pPr>
      <w:widowControl/>
      <w:spacing w:before="0" w:after="120" w:line="288" w:lineRule="auto"/>
      <w:ind w:left="720"/>
      <w:contextualSpacing/>
      <w:jc w:val="left"/>
    </w:pPr>
    <w:rPr>
      <w:rFonts w:ascii="Univers 45 Light" w:eastAsia="Calibri" w:hAnsi="Univers 45 Light" w:cs="Univers 45 Light"/>
      <w:sz w:val="24"/>
      <w:szCs w:val="24"/>
      <w:lang w:val="en-US" w:eastAsia="en-US"/>
    </w:rPr>
  </w:style>
  <w:style w:type="paragraph" w:customStyle="1" w:styleId="Paragrafoelenco1">
    <w:name w:val="Paragrafo elenco1"/>
    <w:basedOn w:val="Normale"/>
    <w:rsid w:val="003F1D6A"/>
    <w:pPr>
      <w:widowControl/>
      <w:spacing w:before="0" w:line="240" w:lineRule="auto"/>
      <w:ind w:left="720"/>
      <w:contextualSpacing/>
      <w:jc w:val="left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3F1D6A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Default">
    <w:name w:val="Default"/>
    <w:rsid w:val="003F1D6A"/>
    <w:pPr>
      <w:autoSpaceDE w:val="0"/>
      <w:autoSpaceDN w:val="0"/>
      <w:adjustRightInd w:val="0"/>
    </w:pPr>
    <w:rPr>
      <w:rFonts w:ascii="Frutiger 45 Light" w:eastAsiaTheme="minorHAnsi" w:hAnsi="Frutiger 45 Light" w:cs="Frutiger 45 Light"/>
      <w:color w:val="000000"/>
      <w:sz w:val="24"/>
      <w:szCs w:val="24"/>
      <w:lang w:eastAsia="en-US"/>
    </w:rPr>
  </w:style>
  <w:style w:type="character" w:styleId="Numeroriga">
    <w:name w:val="line number"/>
    <w:basedOn w:val="Carpredefinitoparagrafo"/>
    <w:rsid w:val="003F1D6A"/>
  </w:style>
  <w:style w:type="character" w:customStyle="1" w:styleId="Titolo5Carattere">
    <w:name w:val="Titolo 5 Carattere"/>
    <w:basedOn w:val="Carpredefinitoparagrafo"/>
    <w:link w:val="Titolo5"/>
    <w:uiPriority w:val="9"/>
    <w:rsid w:val="003F1D6A"/>
    <w:rPr>
      <w:rFonts w:ascii="Times New Roman" w:hAnsi="Times New Roman"/>
      <w:sz w:val="22"/>
      <w:lang w:val="en-US"/>
    </w:rPr>
  </w:style>
  <w:style w:type="character" w:customStyle="1" w:styleId="TestonotaapidipaginaCarattere">
    <w:name w:val="Testo nota a piè di pagina Carattere"/>
    <w:aliases w:val="Testo_note Carattere,ft Carattere,Used by Word for text of Help footnotes Carattere"/>
    <w:basedOn w:val="Carpredefinitoparagrafo"/>
    <w:link w:val="Testonotaapidipagina"/>
    <w:uiPriority w:val="99"/>
    <w:rsid w:val="003F1D6A"/>
    <w:rPr>
      <w:rFonts w:ascii="Times New Roman" w:hAnsi="Times New Roman"/>
      <w:sz w:val="20"/>
    </w:rPr>
  </w:style>
  <w:style w:type="character" w:styleId="Enfasigrassetto">
    <w:name w:val="Strong"/>
    <w:uiPriority w:val="22"/>
    <w:qFormat/>
    <w:rsid w:val="0095654F"/>
    <w:rPr>
      <w:b/>
    </w:rPr>
  </w:style>
  <w:style w:type="character" w:styleId="Enfasicorsivo">
    <w:name w:val="Emphasis"/>
    <w:qFormat/>
    <w:rsid w:val="0095654F"/>
    <w:rPr>
      <w:i/>
    </w:rPr>
  </w:style>
  <w:style w:type="character" w:customStyle="1" w:styleId="Titolo7Carattere">
    <w:name w:val="Titolo 7 Carattere"/>
    <w:basedOn w:val="Carpredefinitoparagrafo"/>
    <w:link w:val="Titolo7"/>
    <w:uiPriority w:val="9"/>
    <w:rsid w:val="0095654F"/>
    <w:rPr>
      <w:rFonts w:ascii="Times New Roman" w:hAnsi="Times New Roman"/>
      <w:sz w:val="22"/>
    </w:rPr>
  </w:style>
  <w:style w:type="paragraph" w:customStyle="1" w:styleId="Titolodocumento">
    <w:name w:val="Titolo documento"/>
    <w:basedOn w:val="Titolo1"/>
    <w:qFormat/>
    <w:rsid w:val="0095654F"/>
    <w:pPr>
      <w:framePr w:vSpace="4536" w:wrap="around" w:vAnchor="page" w:hAnchor="margin" w:xAlign="center" w:yAlign="center"/>
      <w:widowControl/>
      <w:numPr>
        <w:numId w:val="0"/>
      </w:num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100" w:afterAutospacing="1" w:line="240" w:lineRule="auto"/>
      <w:mirrorIndents/>
      <w:jc w:val="center"/>
    </w:pPr>
    <w:rPr>
      <w:rFonts w:ascii="Century Gothic" w:eastAsiaTheme="minorEastAsia" w:hAnsi="Century Gothic" w:cs="Arial"/>
      <w:smallCaps w:val="0"/>
      <w:color w:val="454545"/>
      <w:sz w:val="72"/>
      <w:szCs w:val="3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5654F"/>
    <w:rPr>
      <w:rFonts w:ascii="Times New Roman" w:hAnsi="Times New Roman"/>
      <w:bCs/>
      <w:sz w:val="22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95654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95654F"/>
    <w:pPr>
      <w:widowControl/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before="480" w:line="240" w:lineRule="auto"/>
      <w:mirrorIndents/>
    </w:pPr>
    <w:rPr>
      <w:rFonts w:ascii="Century Gothic" w:eastAsiaTheme="minorEastAsia" w:hAnsi="Century Gothic" w:cs="Arial"/>
      <w:i/>
      <w:color w:val="454545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654F"/>
    <w:rPr>
      <w:rFonts w:ascii="Times New Roman" w:hAnsi="Times New Roman"/>
      <w:b/>
      <w:smallCaps/>
      <w:sz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654F"/>
    <w:rPr>
      <w:rFonts w:ascii="Times New Roman" w:hAnsi="Times New Roman"/>
      <w:b/>
      <w:sz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654F"/>
    <w:rPr>
      <w:rFonts w:ascii="Times New Roman" w:hAnsi="Times New Roman"/>
      <w:i/>
      <w:iCs/>
      <w:sz w:val="22"/>
    </w:rPr>
  </w:style>
  <w:style w:type="paragraph" w:customStyle="1" w:styleId="Approvazione-data">
    <w:name w:val="Approvazione - data"/>
    <w:basedOn w:val="Titolodocumento"/>
    <w:qFormat/>
    <w:rsid w:val="0095654F"/>
    <w:pPr>
      <w:framePr w:wrap="around" w:vAnchor="margin" w:hAnchor="text" w:xAlign="right" w:yAlign="bottom"/>
      <w:jc w:val="right"/>
    </w:pPr>
    <w:rPr>
      <w:sz w:val="24"/>
      <w:szCs w:val="28"/>
    </w:rPr>
  </w:style>
  <w:style w:type="numbering" w:customStyle="1" w:styleId="Stile1">
    <w:name w:val="Stile1"/>
    <w:uiPriority w:val="99"/>
    <w:rsid w:val="0095654F"/>
    <w:pPr>
      <w:numPr>
        <w:numId w:val="11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95654F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Century Gothic" w:eastAsiaTheme="majorEastAsia" w:hAnsi="Century Gothic" w:cs="Times New Roman (Titoli CS)"/>
      <w:bCs/>
      <w:smallCaps w:val="0"/>
      <w:color w:val="454545"/>
      <w:sz w:val="32"/>
      <w:szCs w:val="28"/>
    </w:rPr>
  </w:style>
  <w:style w:type="paragraph" w:customStyle="1" w:styleId="Bullet1">
    <w:name w:val="Bullet1"/>
    <w:basedOn w:val="Normale"/>
    <w:qFormat/>
    <w:rsid w:val="0095654F"/>
    <w:pPr>
      <w:widowControl/>
      <w:numPr>
        <w:numId w:val="12"/>
      </w:numPr>
      <w:spacing w:before="0" w:line="240" w:lineRule="auto"/>
    </w:pPr>
    <w:rPr>
      <w:rFonts w:ascii="Arial" w:eastAsia="Calibri" w:hAnsi="Arial" w:cs="Arial"/>
      <w:sz w:val="21"/>
      <w:szCs w:val="21"/>
      <w:lang w:eastAsia="en-US"/>
    </w:rPr>
  </w:style>
  <w:style w:type="paragraph" w:customStyle="1" w:styleId="Bullet1new">
    <w:name w:val="Bullet1new"/>
    <w:basedOn w:val="Bullet1"/>
    <w:link w:val="Bullet1newChar"/>
    <w:qFormat/>
    <w:rsid w:val="0095654F"/>
  </w:style>
  <w:style w:type="character" w:customStyle="1" w:styleId="Bullet1newChar">
    <w:name w:val="Bullet1new Char"/>
    <w:basedOn w:val="Carpredefinitoparagrafo"/>
    <w:link w:val="Bullet1new"/>
    <w:rsid w:val="0095654F"/>
    <w:rPr>
      <w:rFonts w:ascii="Arial" w:eastAsia="Calibri" w:hAnsi="Arial" w:cs="Arial"/>
      <w:sz w:val="21"/>
      <w:szCs w:val="21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5654F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654F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/>
      <w:jc w:val="both"/>
    </w:pPr>
    <w:rPr>
      <w:rFonts w:ascii="Century Gothic" w:eastAsiaTheme="minorEastAsia" w:hAnsi="Century Gothic" w:cs="Arial"/>
      <w:b/>
      <w:bCs/>
      <w:color w:val="000000" w:themeColor="text1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654F"/>
    <w:rPr>
      <w:rFonts w:ascii="Century Gothic" w:eastAsiaTheme="minorEastAsia" w:hAnsi="Century Gothic" w:cs="Arial"/>
      <w:b/>
      <w:bCs/>
      <w:color w:val="000000" w:themeColor="text1"/>
      <w:sz w:val="20"/>
      <w:szCs w:val="20"/>
      <w:shd w:val="clear" w:color="auto" w:fill="FFFFFF"/>
    </w:rPr>
  </w:style>
  <w:style w:type="table" w:customStyle="1" w:styleId="GridTable1Light-Accent11">
    <w:name w:val="Grid Table 1 Light - Accent 11"/>
    <w:basedOn w:val="Tabellanormale"/>
    <w:next w:val="GridTable1Light-Accent12"/>
    <w:uiPriority w:val="46"/>
    <w:rsid w:val="0095654F"/>
    <w:rPr>
      <w:rFonts w:ascii="Times New Roman" w:hAnsi="Times New Roman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2">
    <w:name w:val="Grid Table 1 Light - Accent 12"/>
    <w:basedOn w:val="Tabellanormale"/>
    <w:uiPriority w:val="46"/>
    <w:rsid w:val="0095654F"/>
    <w:rPr>
      <w:rFonts w:ascii="Century Gothic" w:eastAsiaTheme="minorEastAsia" w:hAnsi="Century Gothic" w:cs="Arial"/>
      <w:color w:val="000000" w:themeColor="text1"/>
      <w:sz w:val="22"/>
      <w:szCs w:val="21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e">
    <w:name w:val="Revision"/>
    <w:hidden/>
    <w:uiPriority w:val="99"/>
    <w:semiHidden/>
    <w:rsid w:val="0095654F"/>
    <w:rPr>
      <w:rFonts w:ascii="Century Gothic" w:eastAsiaTheme="minorEastAsia" w:hAnsi="Century Gothic" w:cs="Arial"/>
      <w:color w:val="000000" w:themeColor="text1"/>
      <w:sz w:val="22"/>
      <w:szCs w:val="21"/>
    </w:rPr>
  </w:style>
  <w:style w:type="table" w:customStyle="1" w:styleId="GridTable4-Accent31">
    <w:name w:val="Grid Table 4 - Accent 31"/>
    <w:basedOn w:val="Tabellanormale"/>
    <w:uiPriority w:val="49"/>
    <w:rsid w:val="0095654F"/>
    <w:rPr>
      <w:rFonts w:ascii="Century Gothic" w:eastAsiaTheme="minorEastAsia" w:hAnsi="Century Gothic" w:cs="Arial"/>
      <w:color w:val="000000" w:themeColor="text1"/>
      <w:sz w:val="22"/>
      <w:szCs w:val="21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21">
    <w:name w:val="Grid Table 4 - Accent 21"/>
    <w:basedOn w:val="Tabellanormale"/>
    <w:uiPriority w:val="49"/>
    <w:rsid w:val="0095654F"/>
    <w:rPr>
      <w:rFonts w:ascii="Century Gothic" w:eastAsiaTheme="minorEastAsia" w:hAnsi="Century Gothic" w:cs="Arial"/>
      <w:color w:val="000000" w:themeColor="text1"/>
      <w:sz w:val="22"/>
      <w:szCs w:val="21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5Dark-Accent31">
    <w:name w:val="Grid Table 5 Dark - Accent 31"/>
    <w:basedOn w:val="Tabellanormale"/>
    <w:uiPriority w:val="50"/>
    <w:rsid w:val="0095654F"/>
    <w:rPr>
      <w:rFonts w:ascii="Century Gothic" w:eastAsiaTheme="minorEastAsia" w:hAnsi="Century Gothic" w:cs="Arial"/>
      <w:color w:val="000000" w:themeColor="text1"/>
      <w:sz w:val="22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21">
    <w:name w:val="Grid Table 5 Dark - Accent 21"/>
    <w:basedOn w:val="Tabellanormale"/>
    <w:uiPriority w:val="50"/>
    <w:rsid w:val="0095654F"/>
    <w:rPr>
      <w:rFonts w:ascii="Century Gothic" w:eastAsiaTheme="minorEastAsia" w:hAnsi="Century Gothic" w:cs="Arial"/>
      <w:color w:val="000000" w:themeColor="text1"/>
      <w:sz w:val="22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11">
    <w:name w:val="Grid Table 5 Dark - Accent 11"/>
    <w:basedOn w:val="Tabellanormale"/>
    <w:uiPriority w:val="50"/>
    <w:rsid w:val="0095654F"/>
    <w:rPr>
      <w:rFonts w:ascii="Century Gothic" w:eastAsiaTheme="minorEastAsia" w:hAnsi="Century Gothic" w:cs="Arial"/>
      <w:color w:val="000000" w:themeColor="text1"/>
      <w:sz w:val="22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9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9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90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7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8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3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6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4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118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957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461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50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57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61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42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28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904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17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987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15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07183-2818-4A0C-92DC-2FE175BD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9C6D4E9D.dotm</Template>
  <TotalTime>0</TotalTime>
  <Pages>6</Pages>
  <Words>2111</Words>
  <Characters>12811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2020-06-11T07:12:00Z</dcterms:created>
  <dcterms:modified xsi:type="dcterms:W3CDTF">2020-06-11T07:12:00Z</dcterms:modified>
</cp:coreProperties>
</file>